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BCDB" w14:textId="77777777" w:rsidR="00C449EC" w:rsidRDefault="00D90EAB" w:rsidP="001B230B">
      <w:r w:rsidRPr="00C449EC">
        <w:t xml:space="preserve">Bonjour les CDC. </w:t>
      </w:r>
    </w:p>
    <w:p w14:paraId="4DEA0DA7" w14:textId="77777777" w:rsidR="00324EDA" w:rsidRPr="00324EDA" w:rsidRDefault="00324EDA" w:rsidP="001B230B">
      <w:pPr>
        <w:rPr>
          <w:rFonts w:ascii="Calibri" w:hAnsi="Calibri"/>
        </w:rPr>
      </w:pPr>
      <w:r>
        <w:rPr>
          <w:rFonts w:ascii="Calibri" w:hAnsi="Calibri"/>
        </w:rPr>
        <w:t xml:space="preserve">La RN s’en vient à grands pas, mais avant ça voici quelques suivis des différents dossiers en cours. </w:t>
      </w:r>
    </w:p>
    <w:p w14:paraId="271A8F52" w14:textId="77777777" w:rsidR="00C449EC" w:rsidRPr="00065847" w:rsidRDefault="00C449EC">
      <w:pPr>
        <w:rPr>
          <w:rFonts w:asciiTheme="majorHAnsi" w:hAnsiTheme="majorHAnsi"/>
          <w:sz w:val="8"/>
          <w:szCs w:val="8"/>
        </w:rPr>
      </w:pPr>
    </w:p>
    <w:p w14:paraId="40F8F37D" w14:textId="77777777" w:rsidR="00C449EC" w:rsidRDefault="00BC36FA">
      <w:pPr>
        <w:rPr>
          <w:rFonts w:asciiTheme="majorHAnsi" w:hAnsiTheme="majorHAnsi"/>
        </w:rPr>
      </w:pPr>
      <w:r>
        <w:rPr>
          <w:rFonts w:asciiTheme="majorHAnsi" w:hAnsiTheme="majorHAnsi"/>
        </w:rPr>
        <w:t xml:space="preserve">Vous avez sûrement reçu une partie de ces informations via d’autres réseaux, mais considérant la pertinence des sujets, nous trouvons important de faire le transfert pour ne rien échapper. </w:t>
      </w:r>
    </w:p>
    <w:p w14:paraId="29A1CCD1" w14:textId="77777777" w:rsidR="00BC36FA" w:rsidRPr="00065847" w:rsidRDefault="00BC36FA">
      <w:pPr>
        <w:rPr>
          <w:rFonts w:asciiTheme="majorHAnsi" w:hAnsiTheme="majorHAnsi"/>
          <w:sz w:val="8"/>
          <w:szCs w:val="8"/>
        </w:rPr>
      </w:pPr>
    </w:p>
    <w:p w14:paraId="3F3B2F90" w14:textId="77777777" w:rsidR="00D90EAB" w:rsidRDefault="00BC36FA">
      <w:pPr>
        <w:rPr>
          <w:rFonts w:asciiTheme="majorHAnsi" w:hAnsiTheme="majorHAnsi"/>
        </w:rPr>
      </w:pPr>
      <w:r>
        <w:rPr>
          <w:rFonts w:asciiTheme="majorHAnsi" w:hAnsiTheme="majorHAnsi"/>
        </w:rPr>
        <w:t>Si vous avez des informations complémentaires, n’</w:t>
      </w:r>
      <w:r w:rsidR="0079529C">
        <w:rPr>
          <w:rFonts w:asciiTheme="majorHAnsi" w:hAnsiTheme="majorHAnsi"/>
        </w:rPr>
        <w:t xml:space="preserve">hésitez pas à me rejoindre. </w:t>
      </w:r>
      <w:r>
        <w:rPr>
          <w:rFonts w:asciiTheme="majorHAnsi" w:hAnsiTheme="majorHAnsi"/>
        </w:rPr>
        <w:t xml:space="preserve">Bonne lecture. Lisa. </w:t>
      </w:r>
    </w:p>
    <w:p w14:paraId="5C9C85A5" w14:textId="77777777" w:rsidR="00026649" w:rsidRDefault="00026649">
      <w:pPr>
        <w:rPr>
          <w:rFonts w:asciiTheme="majorHAnsi" w:hAnsiTheme="majorHAnsi"/>
        </w:rPr>
      </w:pPr>
    </w:p>
    <w:p w14:paraId="7BBFFF14" w14:textId="77777777" w:rsidR="00D90EAB" w:rsidRPr="00747638" w:rsidRDefault="00BC36FA">
      <w:pPr>
        <w:rPr>
          <w:rFonts w:asciiTheme="majorHAnsi" w:hAnsiTheme="majorHAnsi"/>
          <w:b/>
        </w:rPr>
      </w:pPr>
      <w:r w:rsidRPr="00747638">
        <w:rPr>
          <w:rFonts w:asciiTheme="majorHAnsi" w:hAnsiTheme="majorHAnsi"/>
          <w:b/>
        </w:rPr>
        <w:t>Contenus du bulletin</w:t>
      </w:r>
    </w:p>
    <w:p w14:paraId="0FA990F0" w14:textId="77777777" w:rsidR="005D2603" w:rsidRPr="00747638" w:rsidRDefault="005D2603" w:rsidP="00C24319">
      <w:pPr>
        <w:pStyle w:val="Paragraphedeliste"/>
        <w:rPr>
          <w:rFonts w:asciiTheme="majorHAnsi" w:hAnsiTheme="majorHAnsi"/>
          <w:b/>
        </w:rPr>
      </w:pPr>
      <w:r w:rsidRPr="00747638">
        <w:rPr>
          <w:rFonts w:asciiTheme="majorHAnsi" w:hAnsiTheme="majorHAnsi"/>
          <w:b/>
        </w:rPr>
        <w:t xml:space="preserve">Suivis des grands dossiers </w:t>
      </w:r>
    </w:p>
    <w:p w14:paraId="772A059A" w14:textId="77777777" w:rsidR="00EC295D" w:rsidRPr="000A61D4" w:rsidRDefault="00D90EAB" w:rsidP="000A61D4">
      <w:pPr>
        <w:pStyle w:val="Paragraphedeliste"/>
        <w:numPr>
          <w:ilvl w:val="0"/>
          <w:numId w:val="24"/>
        </w:numPr>
        <w:rPr>
          <w:rFonts w:asciiTheme="majorHAnsi" w:hAnsiTheme="majorHAnsi"/>
          <w:b/>
          <w:sz w:val="8"/>
          <w:szCs w:val="8"/>
        </w:rPr>
      </w:pPr>
      <w:r w:rsidRPr="000A61D4">
        <w:rPr>
          <w:rFonts w:asciiTheme="majorHAnsi" w:hAnsiTheme="majorHAnsi"/>
        </w:rPr>
        <w:t xml:space="preserve">Dossier Lobbyisme : </w:t>
      </w:r>
      <w:r w:rsidR="00747638" w:rsidRPr="000A61D4">
        <w:rPr>
          <w:rFonts w:asciiTheme="majorHAnsi" w:hAnsiTheme="majorHAnsi"/>
        </w:rPr>
        <w:t xml:space="preserve">Suivi des audiences de la Commission et des </w:t>
      </w:r>
      <w:r w:rsidR="00560487">
        <w:rPr>
          <w:rFonts w:asciiTheme="majorHAnsi" w:hAnsiTheme="majorHAnsi"/>
        </w:rPr>
        <w:t xml:space="preserve">prochaines </w:t>
      </w:r>
      <w:r w:rsidR="00747638" w:rsidRPr="000A61D4">
        <w:rPr>
          <w:rFonts w:asciiTheme="majorHAnsi" w:hAnsiTheme="majorHAnsi"/>
        </w:rPr>
        <w:t>actions.</w:t>
      </w:r>
    </w:p>
    <w:p w14:paraId="2225CA8D" w14:textId="77777777" w:rsidR="006C46FB" w:rsidRPr="00747638" w:rsidRDefault="006C46FB" w:rsidP="006C46FB">
      <w:pPr>
        <w:pStyle w:val="Paragraphedeliste"/>
        <w:ind w:left="1440"/>
        <w:rPr>
          <w:rFonts w:asciiTheme="majorHAnsi" w:hAnsiTheme="majorHAnsi"/>
          <w:b/>
          <w:sz w:val="8"/>
          <w:szCs w:val="8"/>
        </w:rPr>
      </w:pPr>
    </w:p>
    <w:p w14:paraId="1ED84264" w14:textId="77777777" w:rsidR="0079529C" w:rsidRPr="00747638" w:rsidRDefault="0079529C" w:rsidP="00C24319">
      <w:pPr>
        <w:pStyle w:val="Paragraphedeliste"/>
        <w:rPr>
          <w:rFonts w:asciiTheme="majorHAnsi" w:hAnsiTheme="majorHAnsi"/>
        </w:rPr>
      </w:pPr>
      <w:r w:rsidRPr="00747638">
        <w:rPr>
          <w:rFonts w:asciiTheme="majorHAnsi" w:hAnsiTheme="majorHAnsi"/>
          <w:b/>
        </w:rPr>
        <w:t>Suivis des partenaires nationaux et mobilisations</w:t>
      </w:r>
    </w:p>
    <w:p w14:paraId="6977AE86" w14:textId="77777777" w:rsidR="00F02798" w:rsidRPr="000A61D4" w:rsidRDefault="00542C19" w:rsidP="000A61D4">
      <w:pPr>
        <w:pStyle w:val="Paragraphedeliste"/>
        <w:numPr>
          <w:ilvl w:val="0"/>
          <w:numId w:val="24"/>
        </w:numPr>
        <w:rPr>
          <w:rFonts w:asciiTheme="majorHAnsi" w:hAnsiTheme="majorHAnsi"/>
        </w:rPr>
      </w:pPr>
      <w:r w:rsidRPr="000A61D4">
        <w:rPr>
          <w:rFonts w:asciiTheme="majorHAnsi" w:hAnsiTheme="majorHAnsi"/>
        </w:rPr>
        <w:t xml:space="preserve">Coalition Main Rouge : </w:t>
      </w:r>
      <w:r w:rsidR="00273824">
        <w:rPr>
          <w:rFonts w:asciiTheme="majorHAnsi" w:hAnsiTheme="majorHAnsi"/>
        </w:rPr>
        <w:t xml:space="preserve">Actions prébudgétaires, revue de presse Semaine d’actions du 21-27 février 2016 </w:t>
      </w:r>
      <w:r w:rsidR="00A15BA0">
        <w:rPr>
          <w:rFonts w:asciiTheme="majorHAnsi" w:hAnsiTheme="majorHAnsi"/>
        </w:rPr>
        <w:t xml:space="preserve">et </w:t>
      </w:r>
      <w:r w:rsidR="000C1A16" w:rsidRPr="000A61D4">
        <w:rPr>
          <w:rFonts w:asciiTheme="majorHAnsi" w:hAnsiTheme="majorHAnsi"/>
        </w:rPr>
        <w:t>nouvelles solutions fiscales</w:t>
      </w:r>
    </w:p>
    <w:p w14:paraId="2F6F2D5D" w14:textId="77777777" w:rsidR="00D36C7E" w:rsidRPr="000A61D4" w:rsidRDefault="00A66641" w:rsidP="000A61D4">
      <w:pPr>
        <w:pStyle w:val="Paragraphedeliste"/>
        <w:numPr>
          <w:ilvl w:val="0"/>
          <w:numId w:val="24"/>
        </w:numPr>
        <w:rPr>
          <w:rFonts w:asciiTheme="majorHAnsi" w:hAnsiTheme="majorHAnsi"/>
        </w:rPr>
      </w:pPr>
      <w:r w:rsidRPr="000A61D4">
        <w:rPr>
          <w:rFonts w:asciiTheme="majorHAnsi" w:hAnsiTheme="majorHAnsi"/>
        </w:rPr>
        <w:t>RQ-ACA</w:t>
      </w:r>
      <w:r w:rsidR="007A1C4F" w:rsidRPr="000A61D4">
        <w:rPr>
          <w:rFonts w:asciiTheme="majorHAnsi" w:hAnsiTheme="majorHAnsi"/>
        </w:rPr>
        <w:t xml:space="preserve"> : </w:t>
      </w:r>
      <w:r w:rsidR="000C1A16" w:rsidRPr="000A61D4">
        <w:rPr>
          <w:rFonts w:asciiTheme="majorHAnsi" w:hAnsiTheme="majorHAnsi"/>
        </w:rPr>
        <w:t>Mobilisation unitaire du mouvement ACA</w:t>
      </w:r>
    </w:p>
    <w:p w14:paraId="572C04BA" w14:textId="77777777" w:rsidR="004D4063" w:rsidRPr="00747638" w:rsidRDefault="004D4063" w:rsidP="00BC7D0A">
      <w:pPr>
        <w:ind w:firstLine="708"/>
        <w:rPr>
          <w:rFonts w:asciiTheme="majorHAnsi" w:hAnsiTheme="majorHAnsi"/>
          <w:b/>
          <w:sz w:val="8"/>
          <w:szCs w:val="8"/>
        </w:rPr>
      </w:pPr>
    </w:p>
    <w:p w14:paraId="4EBE3966" w14:textId="77777777" w:rsidR="0032660E" w:rsidRPr="00747638" w:rsidRDefault="004D4063" w:rsidP="00BC7D0A">
      <w:pPr>
        <w:ind w:firstLine="708"/>
        <w:rPr>
          <w:rFonts w:asciiTheme="majorHAnsi" w:hAnsiTheme="majorHAnsi"/>
          <w:b/>
        </w:rPr>
      </w:pPr>
      <w:r w:rsidRPr="00747638">
        <w:rPr>
          <w:rFonts w:asciiTheme="majorHAnsi" w:hAnsiTheme="majorHAnsi"/>
          <w:b/>
        </w:rPr>
        <w:t>Autres sujets pertinents</w:t>
      </w:r>
    </w:p>
    <w:p w14:paraId="72ACD21F" w14:textId="77777777" w:rsidR="00D561A0" w:rsidRPr="000A61D4" w:rsidRDefault="00D561A0" w:rsidP="00D561A0">
      <w:pPr>
        <w:pStyle w:val="Paragraphedeliste"/>
        <w:numPr>
          <w:ilvl w:val="0"/>
          <w:numId w:val="24"/>
        </w:numPr>
        <w:rPr>
          <w:rFonts w:asciiTheme="majorHAnsi" w:hAnsiTheme="majorHAnsi"/>
        </w:rPr>
      </w:pPr>
      <w:r>
        <w:rPr>
          <w:rFonts w:asciiTheme="majorHAnsi" w:hAnsiTheme="majorHAnsi"/>
        </w:rPr>
        <w:t xml:space="preserve">Centre de formation populaire (CFP) : tournée de formation. </w:t>
      </w:r>
    </w:p>
    <w:p w14:paraId="6B05E7D2" w14:textId="77777777" w:rsidR="00186DA3" w:rsidRPr="00186DA3" w:rsidRDefault="00186DA3" w:rsidP="00186DA3">
      <w:pPr>
        <w:pStyle w:val="Paragraphedeliste"/>
        <w:numPr>
          <w:ilvl w:val="0"/>
          <w:numId w:val="24"/>
        </w:numPr>
        <w:spacing w:after="120"/>
        <w:jc w:val="both"/>
        <w:rPr>
          <w:rFonts w:ascii="Calibri" w:eastAsia="华文新魏" w:hAnsi="Calibri" w:cs="Times New Roman"/>
          <w:lang w:val="fr-CA" w:eastAsia="en-US"/>
        </w:rPr>
      </w:pPr>
      <w:r w:rsidRPr="00186DA3">
        <w:rPr>
          <w:rFonts w:ascii="Calibri" w:eastAsia="华文新魏" w:hAnsi="Calibri" w:cs="Times New Roman"/>
          <w:lang w:val="fr-CA" w:eastAsia="en-US"/>
        </w:rPr>
        <w:t>IRIS – Campagne de soutien au projet : 5 chantiers anti-austérité</w:t>
      </w:r>
    </w:p>
    <w:p w14:paraId="5C9B472B" w14:textId="77777777" w:rsidR="00065847" w:rsidRPr="007638B9" w:rsidRDefault="00186DA3" w:rsidP="007638B9">
      <w:pPr>
        <w:pStyle w:val="Paragraphedeliste"/>
        <w:numPr>
          <w:ilvl w:val="0"/>
          <w:numId w:val="24"/>
        </w:numPr>
        <w:spacing w:line="300" w:lineRule="auto"/>
        <w:jc w:val="both"/>
        <w:rPr>
          <w:rFonts w:ascii="Calibri" w:eastAsia="华文新魏" w:hAnsi="Calibri" w:cs="Times New Roman"/>
          <w:lang w:val="fr-CA" w:eastAsia="en-US"/>
        </w:rPr>
      </w:pPr>
      <w:r w:rsidRPr="00186DA3">
        <w:rPr>
          <w:rFonts w:ascii="Calibri" w:eastAsia="华文新魏" w:hAnsi="Calibri" w:cs="Times New Roman"/>
          <w:lang w:val="fr-CA" w:eastAsia="en-US"/>
        </w:rPr>
        <w:t>Recensement de la population de 2016</w:t>
      </w:r>
      <w:r w:rsidR="005E5F83">
        <w:rPr>
          <w:rFonts w:ascii="Calibri" w:eastAsia="华文新魏" w:hAnsi="Calibri" w:cs="Times New Roman"/>
          <w:lang w:val="fr-CA" w:eastAsia="en-US"/>
        </w:rPr>
        <w:t xml:space="preserve"> : </w:t>
      </w:r>
      <w:r w:rsidRPr="00186DA3">
        <w:rPr>
          <w:rFonts w:ascii="Calibri" w:eastAsia="华文新魏" w:hAnsi="Calibri" w:cs="Times New Roman"/>
          <w:lang w:val="fr-CA" w:eastAsia="en-US"/>
        </w:rPr>
        <w:t xml:space="preserve">Trousse de soutien à la collectivité </w:t>
      </w:r>
    </w:p>
    <w:p w14:paraId="4C061B68" w14:textId="77777777" w:rsidR="00065847" w:rsidRPr="00065847" w:rsidRDefault="00065847" w:rsidP="00065847">
      <w:pPr>
        <w:ind w:left="708"/>
        <w:rPr>
          <w:rFonts w:asciiTheme="majorHAnsi" w:hAnsiTheme="majorHAnsi"/>
        </w:rPr>
      </w:pPr>
    </w:p>
    <w:p w14:paraId="21563601" w14:textId="77777777" w:rsidR="00292692" w:rsidRPr="005D2603" w:rsidRDefault="005D2603" w:rsidP="00567F6A">
      <w:pPr>
        <w:jc w:val="center"/>
        <w:rPr>
          <w:rFonts w:ascii="Arial" w:eastAsia="华文新魏" w:hAnsi="Arial" w:cs="Times New Roman"/>
          <w:b/>
          <w:color w:val="FF6600"/>
          <w:sz w:val="28"/>
          <w:szCs w:val="28"/>
          <w:lang w:val="fr-CA" w:eastAsia="en-US"/>
        </w:rPr>
      </w:pPr>
      <w:r w:rsidRPr="00CE1234">
        <w:rPr>
          <w:rFonts w:ascii="Arial" w:eastAsia="华文新魏" w:hAnsi="Arial" w:cs="Times New Roman"/>
          <w:b/>
          <w:color w:val="FF6600"/>
          <w:sz w:val="28"/>
          <w:szCs w:val="28"/>
          <w:lang w:val="fr-CA" w:eastAsia="en-US"/>
        </w:rPr>
        <w:t xml:space="preserve">Suivis des </w:t>
      </w:r>
      <w:r>
        <w:rPr>
          <w:rFonts w:ascii="Arial" w:eastAsia="华文新魏" w:hAnsi="Arial" w:cs="Times New Roman"/>
          <w:b/>
          <w:color w:val="FF6600"/>
          <w:sz w:val="28"/>
          <w:szCs w:val="28"/>
          <w:lang w:val="fr-CA" w:eastAsia="en-US"/>
        </w:rPr>
        <w:t xml:space="preserve">grands dossiers </w:t>
      </w: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58"/>
      </w:tblGrid>
      <w:tr w:rsidR="00744A66" w:rsidRPr="00744A66" w14:paraId="670C1A33" w14:textId="77777777" w:rsidTr="00B53121">
        <w:trPr>
          <w:trHeight w:val="426"/>
        </w:trPr>
        <w:tc>
          <w:tcPr>
            <w:tcW w:w="161" w:type="dxa"/>
            <w:shd w:val="clear" w:color="auto" w:fill="475A8D"/>
          </w:tcPr>
          <w:p w14:paraId="03629A4F" w14:textId="77777777" w:rsidR="00744A66" w:rsidRPr="00744A66" w:rsidRDefault="00744A66" w:rsidP="00744A66">
            <w:pPr>
              <w:spacing w:line="300" w:lineRule="auto"/>
              <w:jc w:val="both"/>
              <w:rPr>
                <w:rFonts w:ascii="Arial" w:eastAsia="华文新魏" w:hAnsi="Arial" w:cs="Times New Roman"/>
                <w:sz w:val="20"/>
                <w:szCs w:val="22"/>
                <w:lang w:val="en-US" w:eastAsia="en-US"/>
              </w:rPr>
            </w:pPr>
          </w:p>
        </w:tc>
        <w:tc>
          <w:tcPr>
            <w:tcW w:w="247" w:type="dxa"/>
          </w:tcPr>
          <w:p w14:paraId="78C68949" w14:textId="77777777" w:rsidR="00744A66" w:rsidRPr="00744A66" w:rsidRDefault="00744A66" w:rsidP="00744A66">
            <w:pPr>
              <w:spacing w:line="300" w:lineRule="auto"/>
              <w:jc w:val="both"/>
              <w:rPr>
                <w:rFonts w:ascii="Arial" w:eastAsia="华文新魏" w:hAnsi="Arial" w:cs="Times New Roman"/>
                <w:lang w:val="en-US" w:eastAsia="en-US"/>
              </w:rPr>
            </w:pPr>
          </w:p>
        </w:tc>
        <w:tc>
          <w:tcPr>
            <w:tcW w:w="10658" w:type="dxa"/>
          </w:tcPr>
          <w:p w14:paraId="738DA562" w14:textId="77777777" w:rsidR="008C2866" w:rsidRDefault="00E20351" w:rsidP="00744A66">
            <w:pPr>
              <w:keepNext/>
              <w:keepLines/>
              <w:spacing w:after="120"/>
              <w:jc w:val="both"/>
              <w:outlineLvl w:val="0"/>
              <w:rPr>
                <w:rFonts w:ascii="Arial" w:eastAsia="华文新魏" w:hAnsi="Arial" w:cs="Times New Roman"/>
                <w:b/>
                <w:bCs/>
                <w:color w:val="000000"/>
                <w:sz w:val="26"/>
                <w:szCs w:val="26"/>
                <w:lang w:eastAsia="en-US"/>
              </w:rPr>
            </w:pPr>
            <w:r>
              <w:rPr>
                <w:rFonts w:ascii="Arial" w:eastAsia="华文新魏" w:hAnsi="Arial" w:cs="Times New Roman"/>
                <w:b/>
                <w:bCs/>
                <w:color w:val="000000"/>
                <w:sz w:val="26"/>
                <w:szCs w:val="26"/>
                <w:lang w:eastAsia="en-US"/>
              </w:rPr>
              <w:t>Dossier Lobbyiste</w:t>
            </w:r>
            <w:r w:rsidR="008C2866">
              <w:rPr>
                <w:rFonts w:ascii="Arial" w:eastAsia="华文新魏" w:hAnsi="Arial" w:cs="Times New Roman"/>
                <w:b/>
                <w:bCs/>
                <w:color w:val="000000"/>
                <w:sz w:val="26"/>
                <w:szCs w:val="26"/>
                <w:lang w:eastAsia="en-US"/>
              </w:rPr>
              <w:t xml:space="preserve"> </w:t>
            </w:r>
          </w:p>
          <w:p w14:paraId="1C0EA826" w14:textId="77777777" w:rsidR="00744A66" w:rsidRDefault="008C2866" w:rsidP="008C2866">
            <w:pPr>
              <w:pStyle w:val="Paragraphedeliste"/>
              <w:keepNext/>
              <w:keepLines/>
              <w:numPr>
                <w:ilvl w:val="0"/>
                <w:numId w:val="18"/>
              </w:numPr>
              <w:spacing w:after="120"/>
              <w:jc w:val="both"/>
              <w:outlineLvl w:val="0"/>
              <w:rPr>
                <w:rFonts w:ascii="Arial" w:eastAsia="华文新魏" w:hAnsi="Arial" w:cs="Times New Roman"/>
                <w:b/>
                <w:bCs/>
                <w:color w:val="000000"/>
                <w:sz w:val="26"/>
                <w:szCs w:val="26"/>
                <w:lang w:eastAsia="en-US"/>
              </w:rPr>
            </w:pPr>
            <w:r w:rsidRPr="008C2866">
              <w:rPr>
                <w:rFonts w:ascii="Arial" w:eastAsia="华文新魏" w:hAnsi="Arial" w:cs="Times New Roman"/>
                <w:b/>
                <w:bCs/>
                <w:color w:val="000000"/>
                <w:sz w:val="26"/>
                <w:szCs w:val="26"/>
                <w:lang w:eastAsia="en-US"/>
              </w:rPr>
              <w:t>Suivi de</w:t>
            </w:r>
            <w:r w:rsidR="0099096E">
              <w:rPr>
                <w:rFonts w:ascii="Arial" w:eastAsia="华文新魏" w:hAnsi="Arial" w:cs="Times New Roman"/>
                <w:b/>
                <w:bCs/>
                <w:color w:val="000000"/>
                <w:sz w:val="26"/>
                <w:szCs w:val="26"/>
                <w:lang w:eastAsia="en-US"/>
              </w:rPr>
              <w:t>s</w:t>
            </w:r>
            <w:r w:rsidRPr="008C2866">
              <w:rPr>
                <w:rFonts w:ascii="Arial" w:eastAsia="华文新魏" w:hAnsi="Arial" w:cs="Times New Roman"/>
                <w:b/>
                <w:bCs/>
                <w:color w:val="000000"/>
                <w:sz w:val="26"/>
                <w:szCs w:val="26"/>
                <w:lang w:eastAsia="en-US"/>
              </w:rPr>
              <w:t xml:space="preserve"> </w:t>
            </w:r>
            <w:r>
              <w:rPr>
                <w:rFonts w:ascii="Arial" w:eastAsia="华文新魏" w:hAnsi="Arial" w:cs="Times New Roman"/>
                <w:b/>
                <w:bCs/>
                <w:color w:val="000000"/>
                <w:sz w:val="26"/>
                <w:szCs w:val="26"/>
                <w:lang w:eastAsia="en-US"/>
              </w:rPr>
              <w:t>audience</w:t>
            </w:r>
            <w:r w:rsidR="0099096E">
              <w:rPr>
                <w:rFonts w:ascii="Arial" w:eastAsia="华文新魏" w:hAnsi="Arial" w:cs="Times New Roman"/>
                <w:b/>
                <w:bCs/>
                <w:color w:val="000000"/>
                <w:sz w:val="26"/>
                <w:szCs w:val="26"/>
                <w:lang w:eastAsia="en-US"/>
              </w:rPr>
              <w:t>s</w:t>
            </w:r>
            <w:r>
              <w:rPr>
                <w:rFonts w:ascii="Arial" w:eastAsia="华文新魏" w:hAnsi="Arial" w:cs="Times New Roman"/>
                <w:b/>
                <w:bCs/>
                <w:color w:val="000000"/>
                <w:sz w:val="26"/>
                <w:szCs w:val="26"/>
                <w:lang w:eastAsia="en-US"/>
              </w:rPr>
              <w:t xml:space="preserve"> </w:t>
            </w:r>
            <w:r w:rsidR="0099096E">
              <w:rPr>
                <w:rFonts w:ascii="Arial" w:eastAsia="华文新魏" w:hAnsi="Arial" w:cs="Times New Roman"/>
                <w:b/>
                <w:bCs/>
                <w:color w:val="000000"/>
                <w:sz w:val="26"/>
                <w:szCs w:val="26"/>
                <w:lang w:eastAsia="en-US"/>
              </w:rPr>
              <w:t>de la Commission</w:t>
            </w:r>
          </w:p>
          <w:p w14:paraId="795583E8" w14:textId="77777777" w:rsidR="004232DB" w:rsidRDefault="00173541" w:rsidP="004232DB">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La TNCDC a rencontré le 3 mars dernier le Commissaire au lobbyisme du Québec (CLQ) dans le cadre des audiences relatives à l’assujettissement des OSBL – Projet de loi</w:t>
            </w:r>
            <w:r w:rsidR="00720B3B">
              <w:rPr>
                <w:rFonts w:ascii="Arial" w:eastAsia="华文新魏" w:hAnsi="Arial" w:cs="Times New Roman"/>
                <w:bCs/>
                <w:color w:val="000000"/>
                <w:lang w:eastAsia="en-US"/>
              </w:rPr>
              <w:t> </w:t>
            </w:r>
            <w:r>
              <w:rPr>
                <w:rFonts w:ascii="Arial" w:eastAsia="华文新魏" w:hAnsi="Arial" w:cs="Times New Roman"/>
                <w:bCs/>
                <w:color w:val="000000"/>
                <w:lang w:eastAsia="en-US"/>
              </w:rPr>
              <w:t xml:space="preserve">56 sur la transparence et l’éthique en matière de lobbyisme. </w:t>
            </w:r>
            <w:r w:rsidR="004232DB" w:rsidRPr="004232DB">
              <w:rPr>
                <w:rFonts w:ascii="Arial" w:eastAsia="华文新魏" w:hAnsi="Arial" w:cs="Times New Roman"/>
                <w:bCs/>
                <w:color w:val="000000"/>
                <w:lang w:eastAsia="en-US"/>
              </w:rPr>
              <w:t>La TNCDC</w:t>
            </w:r>
            <w:r w:rsidR="004232DB">
              <w:rPr>
                <w:rFonts w:ascii="Arial" w:eastAsia="华文新魏" w:hAnsi="Arial" w:cs="Times New Roman"/>
                <w:bCs/>
                <w:color w:val="000000"/>
                <w:lang w:eastAsia="en-US"/>
              </w:rPr>
              <w:t xml:space="preserve"> était représenté</w:t>
            </w:r>
            <w:r w:rsidR="00F8479D">
              <w:rPr>
                <w:rFonts w:ascii="Arial" w:eastAsia="华文新魏" w:hAnsi="Arial" w:cs="Times New Roman"/>
                <w:bCs/>
                <w:color w:val="000000"/>
                <w:lang w:eastAsia="en-US"/>
              </w:rPr>
              <w:t xml:space="preserve">e </w:t>
            </w:r>
            <w:r w:rsidR="004232DB">
              <w:rPr>
                <w:rFonts w:ascii="Arial" w:eastAsia="华文新魏" w:hAnsi="Arial" w:cs="Times New Roman"/>
                <w:bCs/>
                <w:color w:val="000000"/>
                <w:lang w:eastAsia="en-US"/>
              </w:rPr>
              <w:t xml:space="preserve">par : </w:t>
            </w:r>
          </w:p>
          <w:p w14:paraId="60B24DC5" w14:textId="77777777" w:rsidR="00D62024" w:rsidRDefault="004232DB" w:rsidP="004232DB">
            <w:pPr>
              <w:pStyle w:val="Paragraphedeliste"/>
              <w:keepNext/>
              <w:keepLines/>
              <w:numPr>
                <w:ilvl w:val="0"/>
                <w:numId w:val="21"/>
              </w:numPr>
              <w:spacing w:after="120" w:line="288" w:lineRule="auto"/>
              <w:jc w:val="both"/>
              <w:outlineLvl w:val="0"/>
              <w:rPr>
                <w:rFonts w:ascii="Arial" w:eastAsia="华文新魏" w:hAnsi="Arial" w:cs="Times New Roman"/>
                <w:bCs/>
                <w:color w:val="000000"/>
                <w:lang w:eastAsia="en-US"/>
              </w:rPr>
            </w:pPr>
            <w:r w:rsidRPr="00D62024">
              <w:rPr>
                <w:rFonts w:ascii="Arial" w:eastAsia="华文新魏" w:hAnsi="Arial" w:cs="Times New Roman"/>
                <w:bCs/>
                <w:color w:val="000000"/>
                <w:lang w:eastAsia="en-US"/>
              </w:rPr>
              <w:t>Marie-Line Audet, directrice | CDC de la MRC de Bécancour et présidente de la TNCDC</w:t>
            </w:r>
          </w:p>
          <w:p w14:paraId="335E6D63" w14:textId="77777777" w:rsidR="00D62024" w:rsidRDefault="004232DB" w:rsidP="00173541">
            <w:pPr>
              <w:pStyle w:val="Paragraphedeliste"/>
              <w:keepNext/>
              <w:keepLines/>
              <w:numPr>
                <w:ilvl w:val="0"/>
                <w:numId w:val="21"/>
              </w:numPr>
              <w:spacing w:after="120" w:line="288" w:lineRule="auto"/>
              <w:jc w:val="both"/>
              <w:outlineLvl w:val="0"/>
              <w:rPr>
                <w:rFonts w:ascii="Arial" w:eastAsia="华文新魏" w:hAnsi="Arial" w:cs="Times New Roman"/>
                <w:bCs/>
                <w:color w:val="000000"/>
                <w:lang w:eastAsia="en-US"/>
              </w:rPr>
            </w:pPr>
            <w:r w:rsidRPr="00D62024">
              <w:rPr>
                <w:rFonts w:ascii="Arial" w:eastAsia="华文新魏" w:hAnsi="Arial" w:cs="Times New Roman"/>
                <w:bCs/>
                <w:color w:val="000000"/>
                <w:lang w:eastAsia="en-US"/>
              </w:rPr>
              <w:t>Jean-François Daigle, directeur | CDC Pierre-De Saurel</w:t>
            </w:r>
          </w:p>
          <w:p w14:paraId="48973B3E" w14:textId="77777777" w:rsidR="00D62024" w:rsidRDefault="004232DB" w:rsidP="00173541">
            <w:pPr>
              <w:pStyle w:val="Paragraphedeliste"/>
              <w:keepNext/>
              <w:keepLines/>
              <w:numPr>
                <w:ilvl w:val="0"/>
                <w:numId w:val="21"/>
              </w:numPr>
              <w:spacing w:after="120" w:line="288" w:lineRule="auto"/>
              <w:jc w:val="both"/>
              <w:outlineLvl w:val="0"/>
              <w:rPr>
                <w:rFonts w:ascii="Arial" w:eastAsia="华文新魏" w:hAnsi="Arial" w:cs="Times New Roman"/>
                <w:bCs/>
                <w:color w:val="000000"/>
                <w:lang w:eastAsia="en-US"/>
              </w:rPr>
            </w:pPr>
            <w:r w:rsidRPr="00D62024">
              <w:rPr>
                <w:rFonts w:ascii="Arial" w:eastAsia="华文新魏" w:hAnsi="Arial" w:cs="Times New Roman"/>
                <w:bCs/>
                <w:color w:val="000000"/>
                <w:lang w:eastAsia="en-US"/>
              </w:rPr>
              <w:t>Eve-Isabelle Chevrier, directrice générale | TNCDC</w:t>
            </w:r>
          </w:p>
          <w:p w14:paraId="6CC88FEA" w14:textId="77777777" w:rsidR="004232DB" w:rsidRPr="00D62024" w:rsidRDefault="004232DB" w:rsidP="00173541">
            <w:pPr>
              <w:pStyle w:val="Paragraphedeliste"/>
              <w:keepNext/>
              <w:keepLines/>
              <w:numPr>
                <w:ilvl w:val="0"/>
                <w:numId w:val="21"/>
              </w:numPr>
              <w:spacing w:after="120" w:line="288" w:lineRule="auto"/>
              <w:jc w:val="both"/>
              <w:outlineLvl w:val="0"/>
              <w:rPr>
                <w:rFonts w:ascii="Arial" w:eastAsia="华文新魏" w:hAnsi="Arial" w:cs="Times New Roman"/>
                <w:bCs/>
                <w:color w:val="000000"/>
                <w:lang w:eastAsia="en-US"/>
              </w:rPr>
            </w:pPr>
            <w:r w:rsidRPr="00D62024">
              <w:rPr>
                <w:rFonts w:ascii="Arial" w:eastAsia="华文新魏" w:hAnsi="Arial" w:cs="Times New Roman"/>
                <w:bCs/>
                <w:color w:val="000000"/>
                <w:lang w:eastAsia="en-US"/>
              </w:rPr>
              <w:t>Lisa Gauthier, agente de développement | TNCDC</w:t>
            </w:r>
          </w:p>
          <w:p w14:paraId="6545EE67" w14:textId="77777777" w:rsidR="00956ECC" w:rsidRDefault="008A1B17" w:rsidP="00173541">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Cet échange a permis d’approfondir les positio</w:t>
            </w:r>
            <w:r w:rsidR="00D62024">
              <w:rPr>
                <w:rFonts w:ascii="Arial" w:eastAsia="华文新魏" w:hAnsi="Arial" w:cs="Times New Roman"/>
                <w:bCs/>
                <w:color w:val="000000"/>
                <w:lang w:eastAsia="en-US"/>
              </w:rPr>
              <w:t>nnements amenés par le mémoire de la TNCDC et de mieux expliquer les enjeux relatifs au développement local, a</w:t>
            </w:r>
            <w:r w:rsidR="00F927EF">
              <w:rPr>
                <w:rFonts w:ascii="Arial" w:eastAsia="华文新魏" w:hAnsi="Arial" w:cs="Times New Roman"/>
                <w:bCs/>
                <w:color w:val="000000"/>
                <w:lang w:eastAsia="en-US"/>
              </w:rPr>
              <w:t xml:space="preserve">ngle spécifique à notre réseau. </w:t>
            </w:r>
            <w:r w:rsidR="00D2717C">
              <w:rPr>
                <w:rFonts w:ascii="Arial" w:eastAsia="华文新魏" w:hAnsi="Arial" w:cs="Times New Roman"/>
                <w:bCs/>
                <w:color w:val="000000"/>
                <w:lang w:eastAsia="en-US"/>
              </w:rPr>
              <w:t>La présence de 2 CDC a permis d’apporter des exemples</w:t>
            </w:r>
            <w:r w:rsidR="008A08A8">
              <w:rPr>
                <w:rFonts w:ascii="Arial" w:eastAsia="华文新魏" w:hAnsi="Arial" w:cs="Times New Roman"/>
                <w:bCs/>
                <w:color w:val="000000"/>
                <w:lang w:eastAsia="en-US"/>
              </w:rPr>
              <w:t xml:space="preserve"> concrets</w:t>
            </w:r>
            <w:r w:rsidR="00F927EF">
              <w:rPr>
                <w:rFonts w:ascii="Arial" w:eastAsia="华文新魏" w:hAnsi="Arial" w:cs="Times New Roman"/>
                <w:bCs/>
                <w:color w:val="000000"/>
                <w:lang w:eastAsia="en-US"/>
              </w:rPr>
              <w:t xml:space="preserve"> sur les réalités territoriales. </w:t>
            </w:r>
          </w:p>
          <w:p w14:paraId="46D7E2EC" w14:textId="77777777" w:rsidR="00374896" w:rsidRDefault="00374896" w:rsidP="00374896">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 xml:space="preserve">Pour consulter les enregistrements et mémoires déposés, dont celui de la TNCDC : </w:t>
            </w:r>
            <w:hyperlink r:id="rId8" w:history="1">
              <w:r w:rsidRPr="006C06A7">
                <w:rPr>
                  <w:rStyle w:val="Lienhypertexte"/>
                  <w:rFonts w:ascii="Arial" w:eastAsia="华文新魏" w:hAnsi="Arial" w:cs="Times New Roman"/>
                  <w:bCs/>
                  <w:lang w:eastAsia="en-US"/>
                </w:rPr>
                <w:t>cliquer ici</w:t>
              </w:r>
            </w:hyperlink>
            <w:r>
              <w:rPr>
                <w:rFonts w:ascii="Arial" w:eastAsia="华文新魏" w:hAnsi="Arial" w:cs="Times New Roman"/>
                <w:bCs/>
                <w:color w:val="000000"/>
                <w:lang w:eastAsia="en-US"/>
              </w:rPr>
              <w:t xml:space="preserve">. </w:t>
            </w:r>
          </w:p>
          <w:p w14:paraId="63295B16" w14:textId="77777777" w:rsidR="001A36C9" w:rsidRDefault="001A36C9" w:rsidP="00374896">
            <w:pPr>
              <w:keepNext/>
              <w:keepLines/>
              <w:spacing w:after="120" w:line="288" w:lineRule="auto"/>
              <w:jc w:val="both"/>
              <w:outlineLvl w:val="0"/>
              <w:rPr>
                <w:rFonts w:ascii="Arial" w:eastAsia="华文新魏" w:hAnsi="Arial" w:cs="Times New Roman"/>
                <w:bCs/>
                <w:color w:val="000000"/>
                <w:lang w:eastAsia="en-US"/>
              </w:rPr>
            </w:pPr>
          </w:p>
          <w:p w14:paraId="449855A6" w14:textId="77777777" w:rsidR="00B71CDC" w:rsidRPr="00374896" w:rsidRDefault="00374896" w:rsidP="00374896">
            <w:pPr>
              <w:pStyle w:val="Paragraphedeliste"/>
              <w:keepNext/>
              <w:keepLines/>
              <w:numPr>
                <w:ilvl w:val="0"/>
                <w:numId w:val="18"/>
              </w:numPr>
              <w:spacing w:after="120" w:line="288" w:lineRule="auto"/>
              <w:jc w:val="both"/>
              <w:outlineLvl w:val="0"/>
              <w:rPr>
                <w:rFonts w:ascii="Arial" w:eastAsia="华文新魏" w:hAnsi="Arial" w:cs="Times New Roman"/>
                <w:b/>
                <w:bCs/>
                <w:color w:val="000000"/>
                <w:lang w:eastAsia="en-US"/>
              </w:rPr>
            </w:pPr>
            <w:r w:rsidRPr="00374896">
              <w:rPr>
                <w:rFonts w:ascii="Arial" w:eastAsia="华文新魏" w:hAnsi="Arial" w:cs="Times New Roman"/>
                <w:b/>
                <w:bCs/>
                <w:color w:val="000000"/>
                <w:lang w:eastAsia="en-US"/>
              </w:rPr>
              <w:t>Groupe des organisations opposées à l’assujettissement des OSBL</w:t>
            </w:r>
          </w:p>
          <w:p w14:paraId="231AA868" w14:textId="77777777" w:rsidR="00F849F5" w:rsidRDefault="0093148C" w:rsidP="0099096E">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En tout, c’est près de 96 mémoires et lettres qui ont été envoyé</w:t>
            </w:r>
            <w:r w:rsidR="00720B3B">
              <w:rPr>
                <w:rFonts w:ascii="Arial" w:eastAsia="华文新魏" w:hAnsi="Arial" w:cs="Times New Roman"/>
                <w:bCs/>
                <w:color w:val="000000"/>
                <w:lang w:eastAsia="en-US"/>
              </w:rPr>
              <w:t>es</w:t>
            </w:r>
            <w:r>
              <w:rPr>
                <w:rFonts w:ascii="Arial" w:eastAsia="华文新魏" w:hAnsi="Arial" w:cs="Times New Roman"/>
                <w:bCs/>
                <w:color w:val="000000"/>
                <w:lang w:eastAsia="en-US"/>
              </w:rPr>
              <w:t xml:space="preserve"> à la Commission. </w:t>
            </w:r>
          </w:p>
          <w:p w14:paraId="50BB7539" w14:textId="77777777" w:rsidR="0099096E" w:rsidRDefault="0099096E" w:rsidP="0099096E">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 xml:space="preserve">Le </w:t>
            </w:r>
            <w:r w:rsidRPr="0099096E">
              <w:rPr>
                <w:rFonts w:ascii="Arial" w:eastAsia="华文新魏" w:hAnsi="Arial" w:cs="Times New Roman"/>
                <w:bCs/>
                <w:color w:val="000000"/>
                <w:lang w:eastAsia="en-US"/>
              </w:rPr>
              <w:t>Groupe des organisations opposées à l’assujettissement des OSBL</w:t>
            </w:r>
            <w:r w:rsidR="00374896">
              <w:rPr>
                <w:rFonts w:ascii="Arial" w:eastAsia="华文新魏" w:hAnsi="Arial" w:cs="Times New Roman"/>
                <w:bCs/>
                <w:color w:val="000000"/>
                <w:lang w:eastAsia="en-US"/>
              </w:rPr>
              <w:t xml:space="preserve"> </w:t>
            </w:r>
            <w:r w:rsidR="00374896" w:rsidRPr="0099096E">
              <w:rPr>
                <w:rFonts w:ascii="Arial" w:eastAsia="华文新魏" w:hAnsi="Arial" w:cs="Times New Roman"/>
                <w:bCs/>
                <w:color w:val="000000"/>
                <w:lang w:eastAsia="en-US"/>
              </w:rPr>
              <w:t>au PL56</w:t>
            </w:r>
            <w:r w:rsidR="00374896">
              <w:rPr>
                <w:rFonts w:ascii="Arial" w:eastAsia="华文新魏" w:hAnsi="Arial" w:cs="Times New Roman"/>
                <w:bCs/>
                <w:color w:val="000000"/>
                <w:lang w:eastAsia="en-US"/>
              </w:rPr>
              <w:t>, dont fait partie la TNCDC,</w:t>
            </w:r>
            <w:r w:rsidRPr="0099096E">
              <w:rPr>
                <w:rFonts w:ascii="Arial" w:eastAsia="华文新魏" w:hAnsi="Arial" w:cs="Times New Roman"/>
                <w:bCs/>
                <w:color w:val="000000"/>
                <w:lang w:eastAsia="en-US"/>
              </w:rPr>
              <w:t xml:space="preserve"> </w:t>
            </w:r>
            <w:r w:rsidR="00374896">
              <w:rPr>
                <w:rFonts w:ascii="Arial" w:eastAsia="华文新魏" w:hAnsi="Arial" w:cs="Times New Roman"/>
                <w:bCs/>
                <w:color w:val="000000"/>
                <w:lang w:eastAsia="en-US"/>
              </w:rPr>
              <w:t>a tenu sa</w:t>
            </w:r>
            <w:r>
              <w:rPr>
                <w:rFonts w:ascii="Arial" w:eastAsia="华文新魏" w:hAnsi="Arial" w:cs="Times New Roman"/>
                <w:bCs/>
                <w:color w:val="000000"/>
                <w:lang w:eastAsia="en-US"/>
              </w:rPr>
              <w:t xml:space="preserve"> rencon</w:t>
            </w:r>
            <w:r w:rsidR="00374896">
              <w:rPr>
                <w:rFonts w:ascii="Arial" w:eastAsia="华文新魏" w:hAnsi="Arial" w:cs="Times New Roman"/>
                <w:bCs/>
                <w:color w:val="000000"/>
                <w:lang w:eastAsia="en-US"/>
              </w:rPr>
              <w:t xml:space="preserve">tre stratégique le 9 mars dernier. </w:t>
            </w:r>
            <w:r>
              <w:rPr>
                <w:rFonts w:ascii="Arial" w:eastAsia="华文新魏" w:hAnsi="Arial" w:cs="Times New Roman"/>
                <w:bCs/>
                <w:color w:val="000000"/>
                <w:lang w:eastAsia="en-US"/>
              </w:rPr>
              <w:t xml:space="preserve"> </w:t>
            </w:r>
          </w:p>
          <w:p w14:paraId="428CE492" w14:textId="77777777" w:rsidR="00B932CD" w:rsidRDefault="0099096E" w:rsidP="00B932CD">
            <w:pPr>
              <w:pStyle w:val="Paragraphedeliste"/>
              <w:keepNext/>
              <w:keepLines/>
              <w:numPr>
                <w:ilvl w:val="0"/>
                <w:numId w:val="19"/>
              </w:numPr>
              <w:spacing w:after="120" w:line="288" w:lineRule="auto"/>
              <w:ind w:left="301" w:hanging="283"/>
              <w:jc w:val="both"/>
              <w:outlineLvl w:val="0"/>
              <w:rPr>
                <w:rFonts w:ascii="Arial" w:eastAsia="华文新魏" w:hAnsi="Arial" w:cs="Times New Roman"/>
                <w:bCs/>
                <w:color w:val="000000"/>
                <w:lang w:eastAsia="en-US"/>
              </w:rPr>
            </w:pPr>
            <w:r w:rsidRPr="0099096E">
              <w:rPr>
                <w:rFonts w:ascii="Arial" w:eastAsia="华文新魏" w:hAnsi="Arial" w:cs="Times New Roman"/>
                <w:bCs/>
                <w:color w:val="000000"/>
                <w:lang w:eastAsia="en-US"/>
              </w:rPr>
              <w:t>Partage</w:t>
            </w:r>
            <w:r>
              <w:rPr>
                <w:rFonts w:ascii="Arial" w:eastAsia="华文新魏" w:hAnsi="Arial" w:cs="Times New Roman"/>
                <w:bCs/>
                <w:color w:val="000000"/>
                <w:lang w:eastAsia="en-US"/>
              </w:rPr>
              <w:t xml:space="preserve">r des informations et des </w:t>
            </w:r>
            <w:r w:rsidRPr="0099096E">
              <w:rPr>
                <w:rFonts w:ascii="Arial" w:eastAsia="华文新魏" w:hAnsi="Arial" w:cs="Times New Roman"/>
                <w:bCs/>
                <w:color w:val="000000"/>
                <w:lang w:eastAsia="en-US"/>
              </w:rPr>
              <w:t>analyses quant à la consultation du Commissaire</w:t>
            </w:r>
            <w:r w:rsidR="00A622D3">
              <w:rPr>
                <w:rFonts w:ascii="Arial" w:eastAsia="华文新魏" w:hAnsi="Arial" w:cs="Times New Roman"/>
                <w:bCs/>
                <w:color w:val="000000"/>
                <w:lang w:eastAsia="en-US"/>
              </w:rPr>
              <w:t>;</w:t>
            </w:r>
          </w:p>
          <w:p w14:paraId="32299F37" w14:textId="77777777" w:rsidR="00B932CD" w:rsidRPr="00B932CD" w:rsidRDefault="00B37502" w:rsidP="00B932CD">
            <w:pPr>
              <w:pStyle w:val="Paragraphedeliste"/>
              <w:keepNext/>
              <w:keepLines/>
              <w:numPr>
                <w:ilvl w:val="0"/>
                <w:numId w:val="19"/>
              </w:numPr>
              <w:spacing w:after="120" w:line="288" w:lineRule="auto"/>
              <w:ind w:left="301" w:hanging="283"/>
              <w:jc w:val="both"/>
              <w:outlineLvl w:val="0"/>
              <w:rPr>
                <w:rFonts w:ascii="Arial" w:eastAsia="华文新魏" w:hAnsi="Arial" w:cs="Times New Roman"/>
                <w:bCs/>
                <w:color w:val="000000"/>
                <w:lang w:eastAsia="en-US"/>
              </w:rPr>
            </w:pPr>
            <w:r w:rsidRPr="00B932CD">
              <w:rPr>
                <w:rFonts w:ascii="Arial" w:eastAsia="华文新魏" w:hAnsi="Arial" w:cs="Times New Roman"/>
                <w:bCs/>
                <w:color w:val="000000"/>
                <w:lang w:eastAsia="en-US"/>
              </w:rPr>
              <w:t>Discuter des</w:t>
            </w:r>
            <w:r w:rsidR="0099096E" w:rsidRPr="00B932CD">
              <w:rPr>
                <w:rFonts w:ascii="Arial" w:eastAsia="华文新魏" w:hAnsi="Arial" w:cs="Times New Roman"/>
                <w:bCs/>
                <w:color w:val="000000"/>
                <w:lang w:eastAsia="en-US"/>
              </w:rPr>
              <w:t xml:space="preserve"> proch</w:t>
            </w:r>
            <w:r w:rsidR="00B932CD">
              <w:rPr>
                <w:rFonts w:ascii="Arial" w:eastAsia="华文新魏" w:hAnsi="Arial" w:cs="Times New Roman"/>
                <w:bCs/>
                <w:color w:val="000000"/>
                <w:lang w:eastAsia="en-US"/>
              </w:rPr>
              <w:t xml:space="preserve">aines actions et communications, </w:t>
            </w:r>
            <w:r w:rsidR="0099096E" w:rsidRPr="00B932CD">
              <w:rPr>
                <w:rFonts w:ascii="Arial" w:eastAsia="华文新魏" w:hAnsi="Arial" w:cs="Times New Roman"/>
                <w:bCs/>
                <w:color w:val="000000"/>
                <w:lang w:eastAsia="en-US"/>
              </w:rPr>
              <w:t xml:space="preserve">notamment pour nous rendre vers la </w:t>
            </w:r>
            <w:r w:rsidR="0099096E" w:rsidRPr="00B932CD">
              <w:rPr>
                <w:rFonts w:ascii="Arial" w:eastAsia="华文新魏" w:hAnsi="Arial" w:cs="Times New Roman"/>
                <w:bCs/>
                <w:color w:val="000000"/>
                <w:lang w:eastAsia="en-US"/>
              </w:rPr>
              <w:lastRenderedPageBreak/>
              <w:t>Commission parleme</w:t>
            </w:r>
            <w:r w:rsidRPr="00B932CD">
              <w:rPr>
                <w:rFonts w:ascii="Arial" w:eastAsia="华文新魏" w:hAnsi="Arial" w:cs="Times New Roman"/>
                <w:bCs/>
                <w:color w:val="000000"/>
                <w:lang w:eastAsia="en-US"/>
              </w:rPr>
              <w:t xml:space="preserve">ntaire </w:t>
            </w:r>
            <w:r w:rsidR="00B932CD">
              <w:rPr>
                <w:rFonts w:ascii="Arial" w:eastAsia="华文新魏" w:hAnsi="Arial" w:cs="Times New Roman"/>
                <w:bCs/>
                <w:color w:val="000000"/>
                <w:u w:val="double"/>
                <w:lang w:eastAsia="en-US"/>
              </w:rPr>
              <w:t>(P</w:t>
            </w:r>
            <w:r w:rsidRPr="00B932CD">
              <w:rPr>
                <w:rFonts w:ascii="Arial" w:eastAsia="华文新魏" w:hAnsi="Arial" w:cs="Times New Roman"/>
                <w:bCs/>
                <w:color w:val="000000"/>
                <w:u w:val="double"/>
                <w:lang w:eastAsia="en-US"/>
              </w:rPr>
              <w:t>lan d’action ci-joint)</w:t>
            </w:r>
            <w:r w:rsidR="002377B3">
              <w:rPr>
                <w:rFonts w:ascii="Arial" w:eastAsia="华文新魏" w:hAnsi="Arial" w:cs="Times New Roman"/>
                <w:bCs/>
                <w:color w:val="000000"/>
                <w:u w:val="double"/>
                <w:lang w:eastAsia="en-US"/>
              </w:rPr>
              <w:t>;</w:t>
            </w:r>
          </w:p>
          <w:p w14:paraId="01CDC339" w14:textId="77777777" w:rsidR="0099096E" w:rsidRPr="00B932CD" w:rsidRDefault="00B37502" w:rsidP="00B932CD">
            <w:pPr>
              <w:pStyle w:val="Paragraphedeliste"/>
              <w:keepNext/>
              <w:keepLines/>
              <w:numPr>
                <w:ilvl w:val="0"/>
                <w:numId w:val="19"/>
              </w:numPr>
              <w:spacing w:after="120" w:line="288" w:lineRule="auto"/>
              <w:ind w:left="301" w:hanging="283"/>
              <w:jc w:val="both"/>
              <w:outlineLvl w:val="0"/>
              <w:rPr>
                <w:rFonts w:ascii="Arial" w:eastAsia="华文新魏" w:hAnsi="Arial" w:cs="Times New Roman"/>
                <w:bCs/>
                <w:color w:val="000000"/>
                <w:lang w:eastAsia="en-US"/>
              </w:rPr>
            </w:pPr>
            <w:r w:rsidRPr="00B932CD">
              <w:rPr>
                <w:rFonts w:ascii="Arial" w:eastAsia="华文新魏" w:hAnsi="Arial" w:cs="Times New Roman"/>
                <w:bCs/>
                <w:color w:val="000000"/>
                <w:lang w:eastAsia="en-US"/>
              </w:rPr>
              <w:t>Parler concrètement de la d</w:t>
            </w:r>
            <w:r w:rsidR="0099096E" w:rsidRPr="00B932CD">
              <w:rPr>
                <w:rFonts w:ascii="Arial" w:eastAsia="华文新魏" w:hAnsi="Arial" w:cs="Times New Roman"/>
                <w:bCs/>
                <w:color w:val="000000"/>
                <w:lang w:eastAsia="en-US"/>
              </w:rPr>
              <w:t>emande de rencontre et préparation de la rencontre avec la ministre</w:t>
            </w:r>
            <w:r w:rsidRPr="00EA79C4">
              <w:t xml:space="preserve"> </w:t>
            </w:r>
            <w:r w:rsidRPr="00B932CD">
              <w:rPr>
                <w:rFonts w:ascii="Arial" w:eastAsia="华文新魏" w:hAnsi="Arial" w:cs="Times New Roman"/>
                <w:bCs/>
                <w:color w:val="000000"/>
                <w:lang w:eastAsia="en-US"/>
              </w:rPr>
              <w:t>responsable de l</w:t>
            </w:r>
            <w:r w:rsidR="00720B3B" w:rsidRPr="00B932CD">
              <w:rPr>
                <w:rFonts w:ascii="Arial" w:eastAsia="华文新魏" w:hAnsi="Arial" w:cs="Times New Roman"/>
                <w:bCs/>
                <w:color w:val="000000"/>
                <w:lang w:eastAsia="en-US"/>
              </w:rPr>
              <w:t>’</w:t>
            </w:r>
            <w:r w:rsidRPr="00B932CD">
              <w:rPr>
                <w:rFonts w:ascii="Arial" w:eastAsia="华文新魏" w:hAnsi="Arial" w:cs="Times New Roman"/>
                <w:bCs/>
                <w:color w:val="000000"/>
                <w:lang w:eastAsia="en-US"/>
              </w:rPr>
              <w:t>Accès à l</w:t>
            </w:r>
            <w:r w:rsidR="00720B3B" w:rsidRPr="00B932CD">
              <w:rPr>
                <w:rFonts w:ascii="Arial" w:eastAsia="华文新魏" w:hAnsi="Arial" w:cs="Times New Roman"/>
                <w:bCs/>
                <w:color w:val="000000"/>
                <w:lang w:eastAsia="en-US"/>
              </w:rPr>
              <w:t>’</w:t>
            </w:r>
            <w:r w:rsidRPr="00B932CD">
              <w:rPr>
                <w:rFonts w:ascii="Arial" w:eastAsia="华文新魏" w:hAnsi="Arial" w:cs="Times New Roman"/>
                <w:bCs/>
                <w:color w:val="000000"/>
                <w:lang w:eastAsia="en-US"/>
              </w:rPr>
              <w:t>information et de la Réforme des institutions démocratiques, Mme</w:t>
            </w:r>
            <w:r w:rsidR="00720B3B" w:rsidRPr="00B932CD">
              <w:rPr>
                <w:rFonts w:ascii="Arial" w:eastAsia="华文新魏" w:hAnsi="Arial" w:cs="Times New Roman"/>
                <w:bCs/>
                <w:color w:val="000000"/>
                <w:lang w:eastAsia="en-US"/>
              </w:rPr>
              <w:t> </w:t>
            </w:r>
            <w:r w:rsidR="0099096E" w:rsidRPr="00B932CD">
              <w:rPr>
                <w:rFonts w:ascii="Arial" w:eastAsia="华文新魏" w:hAnsi="Arial" w:cs="Times New Roman"/>
                <w:bCs/>
                <w:color w:val="000000"/>
                <w:lang w:eastAsia="en-US"/>
              </w:rPr>
              <w:t>Rita de Santis</w:t>
            </w:r>
            <w:r w:rsidRPr="00B932CD">
              <w:rPr>
                <w:rFonts w:ascii="Arial" w:eastAsia="华文新魏" w:hAnsi="Arial" w:cs="Times New Roman"/>
                <w:bCs/>
                <w:color w:val="000000"/>
                <w:lang w:eastAsia="en-US"/>
              </w:rPr>
              <w:t xml:space="preserve">. </w:t>
            </w:r>
          </w:p>
          <w:p w14:paraId="4DC704B3" w14:textId="77777777" w:rsidR="00DB659C" w:rsidRPr="008C2866" w:rsidRDefault="00EA7C3F" w:rsidP="00EA7C3F">
            <w:pPr>
              <w:keepNext/>
              <w:keepLines/>
              <w:spacing w:after="120" w:line="288" w:lineRule="auto"/>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 xml:space="preserve">Nous vous tiendrons au courant, mais d’ici là, n’hésitez pas à me contacter à propos de ce dossier. </w:t>
            </w:r>
          </w:p>
        </w:tc>
      </w:tr>
    </w:tbl>
    <w:p w14:paraId="5655F8D5" w14:textId="77777777" w:rsidR="00CC38DE" w:rsidRDefault="00CC38DE" w:rsidP="00744A66">
      <w:pPr>
        <w:jc w:val="both"/>
      </w:pP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B71CDC" w:rsidRPr="00744A66" w14:paraId="54E88FD9" w14:textId="77777777" w:rsidTr="00720B3B">
        <w:trPr>
          <w:trHeight w:hRule="exact" w:val="288"/>
        </w:trPr>
        <w:tc>
          <w:tcPr>
            <w:tcW w:w="161" w:type="dxa"/>
          </w:tcPr>
          <w:p w14:paraId="3B37E935" w14:textId="77777777" w:rsidR="00B71CDC" w:rsidRDefault="00B71CDC" w:rsidP="00720B3B">
            <w:pPr>
              <w:spacing w:line="300" w:lineRule="auto"/>
              <w:jc w:val="both"/>
              <w:rPr>
                <w:rFonts w:ascii="Arial" w:eastAsia="华文新魏" w:hAnsi="Arial" w:cs="Times New Roman"/>
                <w:sz w:val="20"/>
                <w:szCs w:val="22"/>
                <w:lang w:val="en-US" w:eastAsia="en-US"/>
              </w:rPr>
            </w:pPr>
          </w:p>
          <w:p w14:paraId="6AFA6A52" w14:textId="77777777" w:rsidR="00B71CDC" w:rsidRDefault="00B71CDC" w:rsidP="00720B3B">
            <w:pPr>
              <w:spacing w:line="300" w:lineRule="auto"/>
              <w:jc w:val="both"/>
              <w:rPr>
                <w:rFonts w:ascii="Arial" w:eastAsia="华文新魏" w:hAnsi="Arial" w:cs="Times New Roman"/>
                <w:sz w:val="20"/>
                <w:szCs w:val="22"/>
                <w:lang w:val="en-US" w:eastAsia="en-US"/>
              </w:rPr>
            </w:pPr>
          </w:p>
          <w:p w14:paraId="23CDC45A" w14:textId="77777777" w:rsidR="00B71CDC" w:rsidRDefault="00B71CDC" w:rsidP="00720B3B">
            <w:pPr>
              <w:spacing w:line="300" w:lineRule="auto"/>
              <w:jc w:val="both"/>
              <w:rPr>
                <w:rFonts w:ascii="Arial" w:eastAsia="华文新魏" w:hAnsi="Arial" w:cs="Times New Roman"/>
                <w:sz w:val="20"/>
                <w:szCs w:val="22"/>
                <w:lang w:val="en-US" w:eastAsia="en-US"/>
              </w:rPr>
            </w:pPr>
          </w:p>
          <w:p w14:paraId="27F26E37" w14:textId="77777777" w:rsidR="00B71CDC" w:rsidRDefault="00B71CDC" w:rsidP="00720B3B">
            <w:pPr>
              <w:spacing w:line="300" w:lineRule="auto"/>
              <w:jc w:val="both"/>
              <w:rPr>
                <w:rFonts w:ascii="Arial" w:eastAsia="华文新魏" w:hAnsi="Arial" w:cs="Times New Roman"/>
                <w:sz w:val="20"/>
                <w:szCs w:val="22"/>
                <w:lang w:val="en-US" w:eastAsia="en-US"/>
              </w:rPr>
            </w:pPr>
          </w:p>
          <w:p w14:paraId="1A7AEC54" w14:textId="77777777" w:rsidR="00B71CDC" w:rsidRDefault="00B71CDC" w:rsidP="00720B3B">
            <w:pPr>
              <w:spacing w:line="300" w:lineRule="auto"/>
              <w:jc w:val="both"/>
              <w:rPr>
                <w:rFonts w:ascii="Arial" w:eastAsia="华文新魏" w:hAnsi="Arial" w:cs="Times New Roman"/>
                <w:sz w:val="20"/>
                <w:szCs w:val="22"/>
                <w:lang w:val="en-US" w:eastAsia="en-US"/>
              </w:rPr>
            </w:pPr>
          </w:p>
          <w:p w14:paraId="78C91CC4" w14:textId="77777777" w:rsidR="00B71CDC" w:rsidRDefault="00B71CDC" w:rsidP="00720B3B">
            <w:pPr>
              <w:spacing w:line="300" w:lineRule="auto"/>
              <w:jc w:val="both"/>
              <w:rPr>
                <w:rFonts w:ascii="Arial" w:eastAsia="华文新魏" w:hAnsi="Arial" w:cs="Times New Roman"/>
                <w:sz w:val="20"/>
                <w:szCs w:val="22"/>
                <w:lang w:val="en-US" w:eastAsia="en-US"/>
              </w:rPr>
            </w:pPr>
          </w:p>
          <w:p w14:paraId="56618BA1" w14:textId="77777777" w:rsidR="00B71CDC" w:rsidRDefault="00B71CDC" w:rsidP="00720B3B">
            <w:pPr>
              <w:spacing w:line="300" w:lineRule="auto"/>
              <w:jc w:val="both"/>
              <w:rPr>
                <w:rFonts w:ascii="Arial" w:eastAsia="华文新魏" w:hAnsi="Arial" w:cs="Times New Roman"/>
                <w:sz w:val="20"/>
                <w:szCs w:val="22"/>
                <w:lang w:val="en-US" w:eastAsia="en-US"/>
              </w:rPr>
            </w:pPr>
          </w:p>
          <w:p w14:paraId="77368636" w14:textId="77777777" w:rsidR="00B71CDC" w:rsidRPr="00744A66" w:rsidRDefault="00B71CDC" w:rsidP="00720B3B">
            <w:pPr>
              <w:spacing w:line="300" w:lineRule="auto"/>
              <w:jc w:val="both"/>
              <w:rPr>
                <w:rFonts w:ascii="Arial" w:eastAsia="华文新魏" w:hAnsi="Arial" w:cs="Times New Roman"/>
                <w:sz w:val="20"/>
                <w:szCs w:val="22"/>
                <w:lang w:val="en-US" w:eastAsia="en-US"/>
              </w:rPr>
            </w:pPr>
          </w:p>
        </w:tc>
        <w:tc>
          <w:tcPr>
            <w:tcW w:w="247" w:type="dxa"/>
          </w:tcPr>
          <w:p w14:paraId="01C7C6F3" w14:textId="77777777" w:rsidR="00B71CDC" w:rsidRPr="00744A66" w:rsidRDefault="00B71CDC" w:rsidP="00720B3B">
            <w:pPr>
              <w:spacing w:line="300" w:lineRule="auto"/>
              <w:jc w:val="both"/>
              <w:rPr>
                <w:rFonts w:ascii="Arial" w:eastAsia="华文新魏" w:hAnsi="Arial" w:cs="Times New Roman"/>
                <w:sz w:val="20"/>
                <w:szCs w:val="22"/>
                <w:lang w:val="en-US" w:eastAsia="en-US"/>
              </w:rPr>
            </w:pPr>
          </w:p>
        </w:tc>
        <w:tc>
          <w:tcPr>
            <w:tcW w:w="10658" w:type="dxa"/>
            <w:gridSpan w:val="2"/>
          </w:tcPr>
          <w:p w14:paraId="6827F92B" w14:textId="77777777" w:rsidR="00B71CDC" w:rsidRPr="00CE1234" w:rsidRDefault="00B71CDC" w:rsidP="00720B3B">
            <w:pPr>
              <w:spacing w:after="200" w:line="300" w:lineRule="auto"/>
              <w:jc w:val="center"/>
              <w:rPr>
                <w:rFonts w:ascii="Arial" w:eastAsia="华文新魏" w:hAnsi="Arial" w:cs="Times New Roman"/>
                <w:b/>
                <w:color w:val="FF6600"/>
                <w:sz w:val="28"/>
                <w:szCs w:val="28"/>
                <w:lang w:val="fr-CA" w:eastAsia="en-US"/>
              </w:rPr>
            </w:pPr>
            <w:r w:rsidRPr="00CE1234">
              <w:rPr>
                <w:rFonts w:ascii="Arial" w:eastAsia="华文新魏" w:hAnsi="Arial" w:cs="Times New Roman"/>
                <w:b/>
                <w:color w:val="FF6600"/>
                <w:sz w:val="28"/>
                <w:szCs w:val="28"/>
                <w:lang w:val="fr-CA" w:eastAsia="en-US"/>
              </w:rPr>
              <w:t>Suivis des partenaires nationaux et mobilisations</w:t>
            </w:r>
          </w:p>
          <w:p w14:paraId="608EDCDC"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63BBC687"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35BC0462"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0900E731"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02B1F023"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7F561E11"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25CC6A97"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2E21E95D"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66026BB3"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05EAA6D8"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160F66C4"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67E62CD1"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04522FF0"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p w14:paraId="6005ADC7" w14:textId="77777777" w:rsidR="00B71CDC" w:rsidRPr="00B53121" w:rsidRDefault="00B71CDC" w:rsidP="00720B3B">
            <w:pPr>
              <w:spacing w:after="200" w:line="300" w:lineRule="auto"/>
              <w:jc w:val="center"/>
              <w:rPr>
                <w:rFonts w:ascii="Arial" w:eastAsia="华文新魏" w:hAnsi="Arial" w:cs="Times New Roman"/>
                <w:b/>
                <w:color w:val="FF6600"/>
                <w:sz w:val="28"/>
                <w:szCs w:val="28"/>
                <w:lang w:val="fr-CA" w:eastAsia="en-US"/>
              </w:rPr>
            </w:pPr>
          </w:p>
        </w:tc>
      </w:tr>
      <w:tr w:rsidR="00B71CDC" w:rsidRPr="00744A66" w14:paraId="1E4B542D" w14:textId="77777777" w:rsidTr="00720B3B">
        <w:trPr>
          <w:gridAfter w:val="1"/>
          <w:wAfter w:w="10" w:type="dxa"/>
        </w:trPr>
        <w:tc>
          <w:tcPr>
            <w:tcW w:w="160" w:type="dxa"/>
            <w:shd w:val="clear" w:color="auto" w:fill="84AA33"/>
          </w:tcPr>
          <w:p w14:paraId="78E34887" w14:textId="77777777" w:rsidR="00B71CDC" w:rsidRPr="00744A66" w:rsidRDefault="00B71CDC" w:rsidP="00720B3B">
            <w:pPr>
              <w:spacing w:line="300" w:lineRule="auto"/>
              <w:jc w:val="both"/>
              <w:rPr>
                <w:rFonts w:ascii="Arial" w:eastAsia="华文新魏" w:hAnsi="Arial" w:cs="Times New Roman"/>
                <w:sz w:val="20"/>
                <w:szCs w:val="22"/>
                <w:lang w:val="en-US" w:eastAsia="en-US"/>
              </w:rPr>
            </w:pPr>
          </w:p>
        </w:tc>
        <w:tc>
          <w:tcPr>
            <w:tcW w:w="246" w:type="dxa"/>
          </w:tcPr>
          <w:p w14:paraId="426254EF" w14:textId="77777777" w:rsidR="00B71CDC" w:rsidRPr="00744A66" w:rsidRDefault="00B71CDC" w:rsidP="00720B3B">
            <w:pPr>
              <w:spacing w:line="300" w:lineRule="auto"/>
              <w:jc w:val="both"/>
              <w:rPr>
                <w:rFonts w:ascii="Arial" w:eastAsia="华文新魏" w:hAnsi="Arial" w:cs="Times New Roman"/>
                <w:sz w:val="20"/>
                <w:szCs w:val="22"/>
                <w:lang w:val="en-US" w:eastAsia="en-US"/>
              </w:rPr>
            </w:pPr>
          </w:p>
        </w:tc>
        <w:tc>
          <w:tcPr>
            <w:tcW w:w="10650" w:type="dxa"/>
          </w:tcPr>
          <w:p w14:paraId="51613242" w14:textId="77777777" w:rsidR="00B71CDC" w:rsidRPr="00692B8B" w:rsidRDefault="00B71CDC" w:rsidP="00720B3B">
            <w:pPr>
              <w:keepNext/>
              <w:keepLines/>
              <w:spacing w:after="120"/>
              <w:jc w:val="both"/>
              <w:outlineLvl w:val="0"/>
              <w:rPr>
                <w:rFonts w:ascii="Arial" w:eastAsia="华文新魏" w:hAnsi="Arial" w:cs="Times New Roman"/>
                <w:b/>
                <w:bCs/>
                <w:color w:val="000000"/>
                <w:sz w:val="8"/>
                <w:szCs w:val="8"/>
                <w:lang w:eastAsia="en-US"/>
              </w:rPr>
            </w:pPr>
          </w:p>
          <w:p w14:paraId="18D1FB3A" w14:textId="77777777" w:rsidR="00B71CDC" w:rsidRDefault="00B71CDC" w:rsidP="00720B3B">
            <w:pPr>
              <w:pStyle w:val="Paragraphedeliste"/>
              <w:keepNext/>
              <w:keepLines/>
              <w:numPr>
                <w:ilvl w:val="0"/>
                <w:numId w:val="6"/>
              </w:numPr>
              <w:spacing w:after="120"/>
              <w:jc w:val="both"/>
              <w:outlineLvl w:val="0"/>
              <w:rPr>
                <w:rFonts w:ascii="Arial" w:eastAsia="华文新魏" w:hAnsi="Arial" w:cs="Times New Roman"/>
                <w:b/>
                <w:bCs/>
                <w:color w:val="000000"/>
                <w:sz w:val="26"/>
                <w:szCs w:val="26"/>
                <w:lang w:eastAsia="en-US"/>
              </w:rPr>
            </w:pPr>
            <w:r w:rsidRPr="00B30B1C">
              <w:rPr>
                <w:rFonts w:ascii="Arial" w:eastAsia="华文新魏" w:hAnsi="Arial" w:cs="Times New Roman"/>
                <w:b/>
                <w:bCs/>
                <w:color w:val="000000"/>
                <w:sz w:val="26"/>
                <w:szCs w:val="26"/>
                <w:lang w:eastAsia="en-US"/>
              </w:rPr>
              <w:t xml:space="preserve">Coalition Main Rouge </w:t>
            </w:r>
          </w:p>
          <w:p w14:paraId="4A9F8D1A" w14:textId="77777777" w:rsidR="00B71CDC" w:rsidRDefault="00B71CDC" w:rsidP="00720B3B">
            <w:pPr>
              <w:keepNext/>
              <w:keepLines/>
              <w:spacing w:after="120"/>
              <w:jc w:val="both"/>
              <w:outlineLvl w:val="0"/>
              <w:rPr>
                <w:rFonts w:ascii="Arial" w:eastAsia="华文新魏" w:hAnsi="Arial" w:cs="Times New Roman"/>
                <w:b/>
                <w:bCs/>
                <w:color w:val="000000"/>
                <w:sz w:val="26"/>
                <w:szCs w:val="26"/>
                <w:lang w:eastAsia="en-US"/>
              </w:rPr>
            </w:pPr>
            <w:r w:rsidRPr="00947BF3">
              <w:rPr>
                <w:rFonts w:ascii="Arial" w:eastAsia="华文新魏" w:hAnsi="Arial" w:cs="Times New Roman"/>
                <w:b/>
                <w:bCs/>
                <w:color w:val="000000"/>
                <w:sz w:val="26"/>
                <w:szCs w:val="26"/>
                <w:lang w:eastAsia="en-US"/>
              </w:rPr>
              <w:t>Actions prébudgétaires</w:t>
            </w:r>
            <w:r>
              <w:rPr>
                <w:rFonts w:ascii="Arial" w:eastAsia="华文新魏" w:hAnsi="Arial" w:cs="Times New Roman"/>
                <w:b/>
                <w:bCs/>
                <w:color w:val="000000"/>
                <w:sz w:val="26"/>
                <w:szCs w:val="26"/>
                <w:lang w:eastAsia="en-US"/>
              </w:rPr>
              <w:t xml:space="preserve"> le 31 mars 2016</w:t>
            </w:r>
          </w:p>
          <w:p w14:paraId="65F4FEA7" w14:textId="77777777" w:rsidR="00B71CDC" w:rsidRDefault="00B71CDC" w:rsidP="00720B3B">
            <w:pPr>
              <w:keepNext/>
              <w:keepLines/>
              <w:spacing w:after="120"/>
              <w:jc w:val="both"/>
              <w:outlineLvl w:val="0"/>
              <w:rPr>
                <w:rFonts w:ascii="Arial" w:eastAsia="华文新魏" w:hAnsi="Arial" w:cs="Times New Roman"/>
                <w:bCs/>
                <w:color w:val="000000"/>
                <w:lang w:eastAsia="en-US"/>
              </w:rPr>
            </w:pPr>
            <w:r w:rsidRPr="00E84D27">
              <w:rPr>
                <w:rFonts w:ascii="Arial" w:eastAsia="华文新魏" w:hAnsi="Arial" w:cs="Times New Roman"/>
                <w:bCs/>
                <w:color w:val="000000"/>
                <w:lang w:eastAsia="en-US"/>
              </w:rPr>
              <w:t xml:space="preserve">À vos agendas! L’assemblée a voté à l’unanimité que la Coalition Main rouge organise une action dérangeante d’envergure nationale en réaction au budget. Cette action aura lieu le 31 mars prochain à Montréal. </w:t>
            </w:r>
          </w:p>
          <w:p w14:paraId="02DA2F34" w14:textId="77777777" w:rsidR="00B71CDC" w:rsidRDefault="00B71CDC" w:rsidP="00720B3B">
            <w:pPr>
              <w:keepNext/>
              <w:keepLines/>
              <w:spacing w:after="120"/>
              <w:jc w:val="both"/>
              <w:outlineLvl w:val="0"/>
              <w:rPr>
                <w:rFonts w:ascii="Arial" w:eastAsia="华文新魏" w:hAnsi="Arial" w:cs="Times New Roman"/>
                <w:bCs/>
                <w:color w:val="000000"/>
                <w:lang w:eastAsia="en-US"/>
              </w:rPr>
            </w:pPr>
          </w:p>
          <w:p w14:paraId="07518BE6" w14:textId="77777777" w:rsidR="00B71CDC" w:rsidRDefault="00CB5C34" w:rsidP="00720B3B">
            <w:pPr>
              <w:keepNext/>
              <w:keepLines/>
              <w:spacing w:after="120"/>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De plus, l</w:t>
            </w:r>
            <w:r w:rsidR="00B71CDC">
              <w:rPr>
                <w:rFonts w:ascii="Arial" w:eastAsia="华文新魏" w:hAnsi="Arial" w:cs="Times New Roman"/>
                <w:bCs/>
                <w:color w:val="000000"/>
                <w:lang w:eastAsia="en-US"/>
              </w:rPr>
              <w:t xml:space="preserve">a Coalition </w:t>
            </w:r>
            <w:r w:rsidR="00B71CDC" w:rsidRPr="00593E6D">
              <w:rPr>
                <w:rFonts w:ascii="Arial" w:eastAsia="华文新魏" w:hAnsi="Arial" w:cs="Times New Roman"/>
                <w:bCs/>
                <w:color w:val="000000"/>
                <w:lang w:eastAsia="en-US"/>
              </w:rPr>
              <w:t>déplore par le biais d</w:t>
            </w:r>
            <w:r w:rsidR="00720B3B">
              <w:rPr>
                <w:rFonts w:ascii="Arial" w:eastAsia="华文新魏" w:hAnsi="Arial" w:cs="Times New Roman"/>
                <w:bCs/>
                <w:color w:val="000000"/>
                <w:lang w:eastAsia="en-US"/>
              </w:rPr>
              <w:t>’</w:t>
            </w:r>
            <w:r w:rsidR="00B71CDC" w:rsidRPr="00593E6D">
              <w:rPr>
                <w:rFonts w:ascii="Arial" w:eastAsia="华文新魏" w:hAnsi="Arial" w:cs="Times New Roman"/>
                <w:bCs/>
                <w:color w:val="000000"/>
                <w:lang w:eastAsia="en-US"/>
              </w:rPr>
              <w:t>une lettre ouverte le caractère restreint et biaisé de cette consultation. À partager!</w:t>
            </w:r>
            <w:r w:rsidR="00B71CDC">
              <w:rPr>
                <w:rFonts w:ascii="Arial" w:eastAsia="华文新魏" w:hAnsi="Arial" w:cs="Times New Roman"/>
                <w:bCs/>
                <w:color w:val="000000"/>
                <w:lang w:eastAsia="en-US"/>
              </w:rPr>
              <w:t xml:space="preserve"> </w:t>
            </w:r>
            <w:hyperlink r:id="rId9" w:history="1">
              <w:r w:rsidR="00B71CDC" w:rsidRPr="00593E6D">
                <w:rPr>
                  <w:rStyle w:val="Lienhypertexte"/>
                  <w:rFonts w:ascii="Arial" w:eastAsia="华文新魏" w:hAnsi="Arial" w:cs="Times New Roman"/>
                  <w:bCs/>
                  <w:lang w:eastAsia="en-US"/>
                </w:rPr>
                <w:t>Lien vers le texte.</w:t>
              </w:r>
            </w:hyperlink>
          </w:p>
          <w:p w14:paraId="5E70BE43" w14:textId="77777777" w:rsidR="00B71CDC" w:rsidRDefault="00B71CDC" w:rsidP="00720B3B">
            <w:pPr>
              <w:keepNext/>
              <w:keepLines/>
              <w:spacing w:after="120"/>
              <w:jc w:val="both"/>
              <w:outlineLvl w:val="0"/>
              <w:rPr>
                <w:rFonts w:ascii="Arial" w:eastAsia="华文新魏" w:hAnsi="Arial" w:cs="Times New Roman"/>
                <w:bCs/>
                <w:color w:val="000000"/>
                <w:lang w:eastAsia="en-US"/>
              </w:rPr>
            </w:pPr>
          </w:p>
          <w:p w14:paraId="263FFAA8" w14:textId="77777777" w:rsidR="00B71CDC" w:rsidRDefault="00B71CDC" w:rsidP="00720B3B">
            <w:pPr>
              <w:keepNext/>
              <w:keepLines/>
              <w:spacing w:after="120"/>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 xml:space="preserve">La Coalition tient aussi à souligner le succès retentissant de la semaine d’actions dérangeantes du 21 février dernier. Plus de 50 actions se sont déroulées dans toutes les régions du Québec. </w:t>
            </w:r>
            <w:r w:rsidR="00A836AC">
              <w:rPr>
                <w:rFonts w:ascii="Arial" w:eastAsia="华文新魏" w:hAnsi="Arial" w:cs="Times New Roman"/>
                <w:bCs/>
                <w:color w:val="000000"/>
                <w:lang w:eastAsia="en-US"/>
              </w:rPr>
              <w:t xml:space="preserve">Pour consulter la revue de presse : </w:t>
            </w:r>
            <w:hyperlink r:id="rId10" w:history="1">
              <w:r w:rsidR="00A836AC" w:rsidRPr="00A836AC">
                <w:rPr>
                  <w:rStyle w:val="Lienhypertexte"/>
                  <w:rFonts w:ascii="Arial" w:eastAsia="华文新魏" w:hAnsi="Arial" w:cs="Times New Roman"/>
                  <w:bCs/>
                  <w:lang w:eastAsia="en-US"/>
                </w:rPr>
                <w:t>cliquer ici</w:t>
              </w:r>
            </w:hyperlink>
            <w:r w:rsidR="00A836AC">
              <w:rPr>
                <w:rFonts w:ascii="Arial" w:eastAsia="华文新魏" w:hAnsi="Arial" w:cs="Times New Roman"/>
                <w:bCs/>
                <w:color w:val="000000"/>
                <w:lang w:eastAsia="en-US"/>
              </w:rPr>
              <w:t xml:space="preserve">. </w:t>
            </w:r>
          </w:p>
          <w:p w14:paraId="7F7FBFEA" w14:textId="77777777" w:rsidR="00775C20" w:rsidRDefault="00775C20" w:rsidP="00720B3B">
            <w:pPr>
              <w:keepNext/>
              <w:keepLines/>
              <w:spacing w:after="120"/>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Comme le souligne si bien la Coalition dans son dernier bulletin</w:t>
            </w:r>
            <w:r w:rsidR="00432CE1">
              <w:rPr>
                <w:rFonts w:ascii="Arial" w:eastAsia="华文新魏" w:hAnsi="Arial" w:cs="Times New Roman"/>
                <w:bCs/>
                <w:color w:val="000000"/>
                <w:lang w:eastAsia="en-US"/>
              </w:rPr>
              <w:t>…</w:t>
            </w:r>
          </w:p>
          <w:p w14:paraId="62F27FBF" w14:textId="77777777" w:rsidR="00432CE1" w:rsidRDefault="00775C20" w:rsidP="00775C20">
            <w:pPr>
              <w:keepNext/>
              <w:keepLines/>
              <w:spacing w:after="120"/>
              <w:ind w:left="443"/>
              <w:jc w:val="both"/>
              <w:outlineLvl w:val="0"/>
              <w:rPr>
                <w:rFonts w:ascii="Arial" w:eastAsia="华文新魏" w:hAnsi="Arial" w:cs="Times New Roman"/>
                <w:bCs/>
                <w:color w:val="000000"/>
                <w:lang w:eastAsia="en-US"/>
              </w:rPr>
            </w:pPr>
            <w:r>
              <w:rPr>
                <w:rFonts w:ascii="Arial" w:eastAsia="华文新魏" w:hAnsi="Arial" w:cs="Times New Roman"/>
                <w:bCs/>
                <w:color w:val="000000"/>
                <w:lang w:eastAsia="en-US"/>
              </w:rPr>
              <w:t>«</w:t>
            </w:r>
            <w:r w:rsidRPr="00775C20">
              <w:rPr>
                <w:rFonts w:ascii="Arial" w:eastAsia="华文新魏" w:hAnsi="Arial" w:cs="Times New Roman"/>
                <w:bCs/>
                <w:color w:val="000000"/>
                <w:lang w:eastAsia="en-US"/>
              </w:rPr>
              <w:t>Il est clair que le message a été livré partout et clairement : le prochain budget du Québec doit comprendre des mesures qui iront chercher l’argent où il y en a vraiment: chez les individus riches, les grandes compagnies et les banques et autres institutions financières, pas dans les services publics et les programmes sociaux, pas dans les poches de celles et ceux qui font déjà les frais des mesures d’austérité. On attend maintenant la réponse du gouvernement</w:t>
            </w:r>
            <w:r>
              <w:t xml:space="preserve"> </w:t>
            </w:r>
            <w:r w:rsidRPr="00775C20">
              <w:rPr>
                <w:rFonts w:ascii="Arial" w:eastAsia="华文新魏" w:hAnsi="Arial" w:cs="Times New Roman"/>
                <w:bCs/>
                <w:color w:val="000000"/>
                <w:lang w:eastAsia="en-US"/>
              </w:rPr>
              <w:t>d’ici au dépôt du budget  le 17 mars prochain</w:t>
            </w:r>
            <w:r>
              <w:rPr>
                <w:rFonts w:ascii="Arial" w:eastAsia="华文新魏" w:hAnsi="Arial" w:cs="Times New Roman"/>
                <w:bCs/>
                <w:color w:val="000000"/>
                <w:lang w:eastAsia="en-US"/>
              </w:rPr>
              <w:t>»</w:t>
            </w:r>
            <w:r w:rsidR="00432CE1">
              <w:rPr>
                <w:rFonts w:ascii="Arial" w:eastAsia="华文新魏" w:hAnsi="Arial" w:cs="Times New Roman"/>
                <w:bCs/>
                <w:color w:val="000000"/>
                <w:lang w:eastAsia="en-US"/>
              </w:rPr>
              <w:t>.</w:t>
            </w:r>
          </w:p>
          <w:p w14:paraId="0C1BB974" w14:textId="77777777" w:rsidR="00775C20" w:rsidRPr="004B3D39" w:rsidRDefault="00775C20" w:rsidP="00775C20">
            <w:pPr>
              <w:keepNext/>
              <w:keepLines/>
              <w:spacing w:after="120"/>
              <w:ind w:left="443"/>
              <w:jc w:val="both"/>
              <w:outlineLvl w:val="0"/>
              <w:rPr>
                <w:rFonts w:ascii="Arial" w:eastAsia="华文新魏" w:hAnsi="Arial" w:cs="Times New Roman"/>
                <w:bCs/>
                <w:color w:val="000000"/>
                <w:lang w:eastAsia="en-US"/>
              </w:rPr>
            </w:pPr>
          </w:p>
          <w:p w14:paraId="1EA63C4F" w14:textId="77777777" w:rsidR="00B71CDC" w:rsidRDefault="00B71CDC" w:rsidP="00720B3B">
            <w:pPr>
              <w:keepNext/>
              <w:keepLines/>
              <w:spacing w:after="120"/>
              <w:jc w:val="both"/>
              <w:outlineLvl w:val="0"/>
              <w:rPr>
                <w:rFonts w:ascii="Arial" w:eastAsia="华文新魏" w:hAnsi="Arial" w:cs="Times New Roman"/>
                <w:bCs/>
                <w:color w:val="000000"/>
                <w:sz w:val="26"/>
                <w:szCs w:val="26"/>
                <w:lang w:eastAsia="en-US"/>
              </w:rPr>
            </w:pPr>
            <w:r>
              <w:rPr>
                <w:rFonts w:ascii="Arial" w:eastAsia="华文新魏" w:hAnsi="Arial" w:cs="Times New Roman"/>
                <w:b/>
                <w:bCs/>
                <w:color w:val="000000"/>
                <w:sz w:val="26"/>
                <w:szCs w:val="26"/>
                <w:lang w:eastAsia="en-US"/>
              </w:rPr>
              <w:t xml:space="preserve">Nouvelles propositions – Solutions fiscales   </w:t>
            </w:r>
          </w:p>
          <w:p w14:paraId="6A6459C5" w14:textId="77777777" w:rsidR="002F2B77" w:rsidRDefault="00A07D23" w:rsidP="00A07D23">
            <w:pPr>
              <w:keepNext/>
              <w:keepLines/>
              <w:spacing w:after="120"/>
              <w:jc w:val="both"/>
              <w:outlineLvl w:val="0"/>
              <w:rPr>
                <w:rFonts w:ascii="Arial" w:eastAsia="华文新魏" w:hAnsi="Arial" w:cs="Times New Roman"/>
                <w:bCs/>
                <w:color w:val="000000"/>
                <w:sz w:val="26"/>
                <w:szCs w:val="26"/>
                <w:lang w:eastAsia="en-US"/>
              </w:rPr>
            </w:pPr>
            <w:r>
              <w:rPr>
                <w:rFonts w:ascii="Arial" w:eastAsia="华文新魏" w:hAnsi="Arial" w:cs="Times New Roman"/>
                <w:bCs/>
                <w:color w:val="000000"/>
                <w:sz w:val="26"/>
                <w:szCs w:val="26"/>
                <w:lang w:eastAsia="en-US"/>
              </w:rPr>
              <w:t>En vue de l’AG du 22 mars prochain, la Coalition suggère 2 nouvelles propositions du Comité Solutions fiscales pour b</w:t>
            </w:r>
            <w:r w:rsidR="002F2B77">
              <w:rPr>
                <w:rFonts w:ascii="Arial" w:eastAsia="华文新魏" w:hAnsi="Arial" w:cs="Times New Roman"/>
                <w:bCs/>
                <w:color w:val="000000"/>
                <w:sz w:val="26"/>
                <w:szCs w:val="26"/>
                <w:lang w:eastAsia="en-US"/>
              </w:rPr>
              <w:t>onifier le document</w:t>
            </w:r>
            <w:r>
              <w:rPr>
                <w:rFonts w:ascii="Arial" w:eastAsia="华文新魏" w:hAnsi="Arial" w:cs="Times New Roman"/>
                <w:bCs/>
                <w:color w:val="000000"/>
                <w:sz w:val="26"/>
                <w:szCs w:val="26"/>
                <w:lang w:eastAsia="en-US"/>
              </w:rPr>
              <w:t xml:space="preserve"> de solutions déjà existant. </w:t>
            </w:r>
          </w:p>
          <w:p w14:paraId="26D4C7D0" w14:textId="77777777" w:rsidR="00C50DCA" w:rsidRDefault="00C50DCA" w:rsidP="00A07D23">
            <w:pPr>
              <w:keepNext/>
              <w:keepLines/>
              <w:spacing w:after="120"/>
              <w:jc w:val="both"/>
              <w:outlineLvl w:val="0"/>
              <w:rPr>
                <w:rFonts w:ascii="Arial" w:eastAsia="华文新魏" w:hAnsi="Arial" w:cs="Times New Roman"/>
                <w:bCs/>
                <w:color w:val="000000"/>
                <w:sz w:val="26"/>
                <w:szCs w:val="26"/>
                <w:lang w:eastAsia="en-US"/>
              </w:rPr>
            </w:pPr>
            <w:r>
              <w:rPr>
                <w:rFonts w:ascii="Arial" w:eastAsia="华文新魏" w:hAnsi="Arial" w:cs="Times New Roman"/>
                <w:bCs/>
                <w:color w:val="000000"/>
                <w:sz w:val="26"/>
                <w:szCs w:val="26"/>
                <w:lang w:eastAsia="en-US"/>
              </w:rPr>
              <w:t>- Taxer le capital des fondations privées</w:t>
            </w:r>
          </w:p>
          <w:p w14:paraId="4C0249F5" w14:textId="77777777" w:rsidR="00C50DCA" w:rsidRDefault="00C50DCA" w:rsidP="00A07D23">
            <w:pPr>
              <w:keepNext/>
              <w:keepLines/>
              <w:spacing w:after="120"/>
              <w:jc w:val="both"/>
              <w:outlineLvl w:val="0"/>
              <w:rPr>
                <w:rFonts w:ascii="Arial" w:eastAsia="华文新魏" w:hAnsi="Arial" w:cs="Times New Roman"/>
                <w:bCs/>
                <w:color w:val="000000"/>
                <w:sz w:val="26"/>
                <w:szCs w:val="26"/>
                <w:lang w:eastAsia="en-US"/>
              </w:rPr>
            </w:pPr>
            <w:r>
              <w:rPr>
                <w:rFonts w:ascii="Arial" w:eastAsia="华文新魏" w:hAnsi="Arial" w:cs="Times New Roman"/>
                <w:bCs/>
                <w:color w:val="000000"/>
                <w:sz w:val="26"/>
                <w:szCs w:val="26"/>
                <w:lang w:eastAsia="en-US"/>
              </w:rPr>
              <w:t>- Mettre fin à l’incorporation des médecins</w:t>
            </w:r>
          </w:p>
          <w:p w14:paraId="0EDC1C37" w14:textId="77777777" w:rsidR="00F279BF" w:rsidRPr="009D162C" w:rsidRDefault="00C50DCA" w:rsidP="00720B3B">
            <w:pPr>
              <w:keepNext/>
              <w:keepLines/>
              <w:spacing w:after="120"/>
              <w:jc w:val="both"/>
              <w:outlineLvl w:val="0"/>
              <w:rPr>
                <w:rFonts w:ascii="Arial" w:eastAsia="华文新魏" w:hAnsi="Arial" w:cs="Times New Roman"/>
                <w:bCs/>
                <w:color w:val="000000"/>
                <w:sz w:val="26"/>
                <w:szCs w:val="26"/>
                <w:lang w:eastAsia="en-US"/>
              </w:rPr>
            </w:pPr>
            <w:r>
              <w:rPr>
                <w:rFonts w:ascii="Arial" w:eastAsia="华文新魏" w:hAnsi="Arial" w:cs="Times New Roman"/>
                <w:bCs/>
                <w:color w:val="000000"/>
                <w:sz w:val="26"/>
                <w:szCs w:val="26"/>
                <w:lang w:eastAsia="en-US"/>
              </w:rPr>
              <w:t xml:space="preserve">Pour plus d’information, veuillez consulter le </w:t>
            </w:r>
            <w:r w:rsidRPr="009D162C">
              <w:rPr>
                <w:rFonts w:ascii="Arial" w:eastAsia="华文新魏" w:hAnsi="Arial" w:cs="Times New Roman"/>
                <w:bCs/>
                <w:color w:val="000000"/>
                <w:sz w:val="26"/>
                <w:szCs w:val="26"/>
                <w:u w:val="double"/>
                <w:lang w:eastAsia="en-US"/>
              </w:rPr>
              <w:t>document ci-joint.</w:t>
            </w:r>
            <w:r>
              <w:rPr>
                <w:rFonts w:ascii="Arial" w:eastAsia="华文新魏" w:hAnsi="Arial" w:cs="Times New Roman"/>
                <w:bCs/>
                <w:color w:val="000000"/>
                <w:sz w:val="26"/>
                <w:szCs w:val="26"/>
                <w:lang w:eastAsia="en-US"/>
              </w:rPr>
              <w:t xml:space="preserve"> </w:t>
            </w:r>
          </w:p>
          <w:p w14:paraId="2D332626" w14:textId="77777777" w:rsidR="00B71CDC" w:rsidRPr="004B6203" w:rsidRDefault="00B71CDC" w:rsidP="00720B3B">
            <w:pPr>
              <w:keepNext/>
              <w:keepLines/>
              <w:tabs>
                <w:tab w:val="left" w:pos="5760"/>
              </w:tabs>
              <w:spacing w:after="120"/>
              <w:jc w:val="both"/>
              <w:outlineLvl w:val="1"/>
              <w:rPr>
                <w:rFonts w:ascii="Arial" w:eastAsia="华文新魏" w:hAnsi="Arial" w:cs="Times New Roman"/>
                <w:sz w:val="4"/>
                <w:szCs w:val="4"/>
                <w:lang w:val="fr-CA" w:eastAsia="en-US"/>
              </w:rPr>
            </w:pPr>
          </w:p>
        </w:tc>
      </w:tr>
    </w:tbl>
    <w:p w14:paraId="4AE90A0E" w14:textId="77777777" w:rsidR="00B71CDC" w:rsidRDefault="00B71CDC" w:rsidP="00744A66">
      <w:pPr>
        <w:jc w:val="both"/>
      </w:pP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58"/>
      </w:tblGrid>
      <w:tr w:rsidR="00CE1234" w:rsidRPr="00744A66" w14:paraId="18FBE898" w14:textId="77777777" w:rsidTr="00CC38DE">
        <w:trPr>
          <w:trHeight w:val="283"/>
        </w:trPr>
        <w:tc>
          <w:tcPr>
            <w:tcW w:w="161" w:type="dxa"/>
            <w:shd w:val="clear" w:color="auto" w:fill="964305"/>
          </w:tcPr>
          <w:p w14:paraId="69338E67" w14:textId="77777777" w:rsidR="00CE1234" w:rsidRPr="00744A66" w:rsidRDefault="00CE1234" w:rsidP="00CC38DE">
            <w:pPr>
              <w:spacing w:line="300" w:lineRule="auto"/>
              <w:jc w:val="both"/>
              <w:rPr>
                <w:rFonts w:ascii="Arial" w:eastAsia="华文新魏" w:hAnsi="Arial" w:cs="Times New Roman"/>
                <w:sz w:val="20"/>
                <w:szCs w:val="22"/>
                <w:lang w:val="en-US" w:eastAsia="en-US"/>
              </w:rPr>
            </w:pPr>
          </w:p>
        </w:tc>
        <w:tc>
          <w:tcPr>
            <w:tcW w:w="247" w:type="dxa"/>
          </w:tcPr>
          <w:p w14:paraId="79EB0505" w14:textId="77777777" w:rsidR="00CE1234" w:rsidRPr="00744A66" w:rsidRDefault="00CE1234" w:rsidP="00CC38DE">
            <w:pPr>
              <w:spacing w:line="300" w:lineRule="auto"/>
              <w:jc w:val="both"/>
              <w:rPr>
                <w:rFonts w:ascii="Arial" w:eastAsia="华文新魏" w:hAnsi="Arial" w:cs="Times New Roman"/>
                <w:sz w:val="20"/>
                <w:szCs w:val="22"/>
                <w:lang w:val="en-US" w:eastAsia="en-US"/>
              </w:rPr>
            </w:pPr>
          </w:p>
        </w:tc>
        <w:tc>
          <w:tcPr>
            <w:tcW w:w="10658" w:type="dxa"/>
          </w:tcPr>
          <w:p w14:paraId="482C7778" w14:textId="77777777" w:rsidR="00CE1234" w:rsidRPr="0019660E" w:rsidRDefault="00CE1234" w:rsidP="00B30B1C">
            <w:pPr>
              <w:pStyle w:val="Paragraphedeliste"/>
              <w:keepNext/>
              <w:keepLines/>
              <w:numPr>
                <w:ilvl w:val="0"/>
                <w:numId w:val="6"/>
              </w:numPr>
              <w:spacing w:after="120"/>
              <w:jc w:val="both"/>
              <w:outlineLvl w:val="0"/>
              <w:rPr>
                <w:rFonts w:ascii="Arial" w:eastAsia="华文新魏" w:hAnsi="Arial" w:cs="Times New Roman"/>
                <w:b/>
                <w:bCs/>
                <w:color w:val="000000"/>
                <w:sz w:val="26"/>
                <w:szCs w:val="26"/>
                <w:lang w:val="en-US" w:eastAsia="en-US"/>
              </w:rPr>
            </w:pPr>
            <w:r w:rsidRPr="0019660E">
              <w:rPr>
                <w:rFonts w:ascii="Arial" w:eastAsia="华文新魏" w:hAnsi="Arial" w:cs="Times New Roman"/>
                <w:b/>
                <w:bCs/>
                <w:color w:val="000000"/>
                <w:sz w:val="26"/>
                <w:szCs w:val="26"/>
                <w:lang w:eastAsia="en-US"/>
              </w:rPr>
              <w:t>RQ-ACA</w:t>
            </w:r>
            <w:r w:rsidR="008C2C2C" w:rsidRPr="0019660E">
              <w:rPr>
                <w:rFonts w:ascii="Arial" w:eastAsia="华文新魏" w:hAnsi="Arial" w:cs="Times New Roman"/>
                <w:b/>
                <w:bCs/>
                <w:color w:val="000000"/>
                <w:sz w:val="26"/>
                <w:szCs w:val="26"/>
                <w:lang w:eastAsia="en-US"/>
              </w:rPr>
              <w:t xml:space="preserve"> – Mobilisation unitaire du mouvement ACA</w:t>
            </w:r>
          </w:p>
          <w:p w14:paraId="6CF00ABC" w14:textId="77777777" w:rsidR="003274E6" w:rsidRPr="003274E6" w:rsidRDefault="003274E6" w:rsidP="003274E6">
            <w:pPr>
              <w:spacing w:line="300" w:lineRule="auto"/>
              <w:jc w:val="both"/>
              <w:rPr>
                <w:rFonts w:ascii="Arial" w:eastAsia="华文新魏" w:hAnsi="Arial" w:cs="Times New Roman"/>
                <w:sz w:val="12"/>
                <w:szCs w:val="12"/>
                <w:lang w:val="fr-CA" w:eastAsia="en-US"/>
              </w:rPr>
            </w:pPr>
          </w:p>
          <w:p w14:paraId="4FD8CDD3" w14:textId="77777777" w:rsidR="00D60C62" w:rsidRDefault="0019660E" w:rsidP="00D60C62">
            <w:pPr>
              <w:spacing w:after="200" w:line="300" w:lineRule="auto"/>
              <w:jc w:val="both"/>
              <w:rPr>
                <w:rFonts w:ascii="Arial" w:eastAsia="华文新魏" w:hAnsi="Arial" w:cs="Times New Roman"/>
                <w:lang w:val="fr-CA" w:eastAsia="en-US"/>
              </w:rPr>
            </w:pPr>
            <w:r>
              <w:rPr>
                <w:rFonts w:ascii="Arial" w:eastAsia="华文新魏" w:hAnsi="Arial" w:cs="Times New Roman"/>
                <w:lang w:val="fr-CA" w:eastAsia="en-US"/>
              </w:rPr>
              <w:t xml:space="preserve">Suite à la rencontre </w:t>
            </w:r>
            <w:r w:rsidR="00D60C62">
              <w:rPr>
                <w:rFonts w:ascii="Arial" w:eastAsia="华文新魏" w:hAnsi="Arial" w:cs="Times New Roman"/>
                <w:lang w:val="fr-CA" w:eastAsia="en-US"/>
              </w:rPr>
              <w:t xml:space="preserve">du </w:t>
            </w:r>
            <w:r w:rsidR="00D60C62" w:rsidRPr="0019660E">
              <w:rPr>
                <w:rFonts w:ascii="Arial" w:eastAsia="华文新魏" w:hAnsi="Arial" w:cs="Times New Roman"/>
                <w:lang w:val="fr-CA" w:eastAsia="en-US"/>
              </w:rPr>
              <w:t>24 janvier,</w:t>
            </w:r>
            <w:r w:rsidR="00D60C62" w:rsidRPr="00D60C62">
              <w:rPr>
                <w:rFonts w:ascii="Arial" w:eastAsia="华文新魏" w:hAnsi="Arial" w:cs="Times New Roman"/>
                <w:lang w:val="fr-CA" w:eastAsia="en-US"/>
              </w:rPr>
              <w:t xml:space="preserve"> le </w:t>
            </w:r>
            <w:r w:rsidR="00D60C62">
              <w:rPr>
                <w:rFonts w:ascii="Arial" w:eastAsia="华文新魏" w:hAnsi="Arial" w:cs="Times New Roman"/>
                <w:lang w:val="fr-CA" w:eastAsia="en-US"/>
              </w:rPr>
              <w:t>CA</w:t>
            </w:r>
            <w:r w:rsidR="00D60C62" w:rsidRPr="00D60C62">
              <w:rPr>
                <w:rFonts w:ascii="Arial" w:eastAsia="华文新魏" w:hAnsi="Arial" w:cs="Times New Roman"/>
                <w:lang w:val="fr-CA" w:eastAsia="en-US"/>
              </w:rPr>
              <w:t xml:space="preserve"> du RQ-ACA a résolu d’inviter les membres du RQ-ACA ainsi que d’autres composantes du mouvement d’ACA non membres à une</w:t>
            </w:r>
            <w:r w:rsidR="00E02223">
              <w:rPr>
                <w:rFonts w:ascii="Arial" w:eastAsia="华文新魏" w:hAnsi="Arial" w:cs="Times New Roman"/>
                <w:lang w:val="fr-CA" w:eastAsia="en-US"/>
              </w:rPr>
              <w:t xml:space="preserve"> </w:t>
            </w:r>
            <w:r w:rsidR="00D60C62" w:rsidRPr="0019660E">
              <w:rPr>
                <w:rFonts w:ascii="Arial" w:eastAsia="华文新魏" w:hAnsi="Arial" w:cs="Times New Roman"/>
                <w:b/>
                <w:lang w:val="fr-CA" w:eastAsia="en-US"/>
              </w:rPr>
              <w:t>rencontre d’échanges</w:t>
            </w:r>
            <w:r w:rsidR="00E02223" w:rsidRPr="0019660E">
              <w:rPr>
                <w:rFonts w:ascii="Arial" w:eastAsia="华文新魏" w:hAnsi="Arial" w:cs="Times New Roman"/>
                <w:b/>
                <w:lang w:val="fr-CA" w:eastAsia="en-US"/>
              </w:rPr>
              <w:t xml:space="preserve"> le 15 mars prochain</w:t>
            </w:r>
            <w:r w:rsidR="00D60C62" w:rsidRPr="00D60C62">
              <w:rPr>
                <w:rFonts w:ascii="Arial" w:eastAsia="华文新魏" w:hAnsi="Arial" w:cs="Times New Roman"/>
                <w:lang w:val="fr-CA" w:eastAsia="en-US"/>
              </w:rPr>
              <w:t xml:space="preserve"> sur la/les stratégies à venir concernant la campagne de mobilisation du </w:t>
            </w:r>
            <w:r w:rsidR="00D60C62" w:rsidRPr="00D60C62">
              <w:rPr>
                <w:rFonts w:ascii="Arial" w:eastAsia="华文新魏" w:hAnsi="Arial" w:cs="Times New Roman"/>
                <w:lang w:val="fr-CA" w:eastAsia="en-US"/>
              </w:rPr>
              <w:lastRenderedPageBreak/>
              <w:t>mouvement d’ACA portant sur la reconnaissance et le financement des organismes d’ACA dans un contexte de lutte à l’austérité du gouvernement libéral.</w:t>
            </w:r>
            <w:r w:rsidR="00821014">
              <w:rPr>
                <w:rFonts w:ascii="Arial" w:eastAsia="华文新魏" w:hAnsi="Arial" w:cs="Times New Roman"/>
                <w:lang w:val="fr-CA" w:eastAsia="en-US"/>
              </w:rPr>
              <w:t xml:space="preserve"> </w:t>
            </w:r>
          </w:p>
          <w:p w14:paraId="4B5CF77C" w14:textId="77777777" w:rsidR="00D60C62" w:rsidRPr="00D60C62" w:rsidRDefault="00D60C62" w:rsidP="0019660E">
            <w:pPr>
              <w:spacing w:after="120"/>
              <w:jc w:val="both"/>
              <w:rPr>
                <w:rFonts w:ascii="Arial" w:eastAsia="华文新魏" w:hAnsi="Arial" w:cs="Times New Roman"/>
                <w:lang w:val="fr-CA" w:eastAsia="en-US"/>
              </w:rPr>
            </w:pPr>
            <w:r w:rsidRPr="00D60C62">
              <w:rPr>
                <w:rFonts w:ascii="Arial" w:eastAsia="华文新魏" w:hAnsi="Arial" w:cs="Times New Roman"/>
                <w:lang w:val="fr-CA" w:eastAsia="en-US"/>
              </w:rPr>
              <w:t>Cette décision se base principalement sur les éléments suivants</w:t>
            </w:r>
            <w:r w:rsidR="00720B3B">
              <w:rPr>
                <w:rFonts w:ascii="Arial" w:eastAsia="华文新魏" w:hAnsi="Arial" w:cs="Times New Roman"/>
                <w:lang w:val="fr-CA" w:eastAsia="en-US"/>
              </w:rPr>
              <w:t> </w:t>
            </w:r>
            <w:r w:rsidRPr="00D60C62">
              <w:rPr>
                <w:rFonts w:ascii="Arial" w:eastAsia="华文新魏" w:hAnsi="Arial" w:cs="Times New Roman"/>
                <w:lang w:val="fr-CA" w:eastAsia="en-US"/>
              </w:rPr>
              <w:t>:</w:t>
            </w:r>
          </w:p>
          <w:p w14:paraId="488F3619" w14:textId="77777777" w:rsidR="00D60C62" w:rsidRPr="00D60C62" w:rsidRDefault="00573019" w:rsidP="0019660E">
            <w:pPr>
              <w:spacing w:after="120"/>
              <w:jc w:val="both"/>
              <w:rPr>
                <w:rFonts w:ascii="Arial" w:eastAsia="华文新魏" w:hAnsi="Arial" w:cs="Times New Roman"/>
                <w:lang w:val="fr-CA" w:eastAsia="en-US"/>
              </w:rPr>
            </w:pPr>
            <w:r>
              <w:rPr>
                <w:rFonts w:ascii="Arial" w:eastAsia="华文新魏" w:hAnsi="Arial" w:cs="Times New Roman"/>
                <w:lang w:val="fr-CA" w:eastAsia="en-US"/>
              </w:rPr>
              <w:t xml:space="preserve">- </w:t>
            </w:r>
            <w:r w:rsidR="00D60C62" w:rsidRPr="00D60C62">
              <w:rPr>
                <w:rFonts w:ascii="Arial" w:eastAsia="华文新魏" w:hAnsi="Arial" w:cs="Times New Roman"/>
                <w:lang w:val="fr-CA" w:eastAsia="en-US"/>
              </w:rPr>
              <w:t>Étant donné l’importance d’unifier le mouvement d’ACA dans ses luttes actuelles portant sur la reconnaissance et le financement;</w:t>
            </w:r>
          </w:p>
          <w:p w14:paraId="391B460F" w14:textId="77777777" w:rsidR="00D60C62" w:rsidRPr="00D60C62" w:rsidRDefault="00573019" w:rsidP="0019660E">
            <w:pPr>
              <w:spacing w:after="120"/>
              <w:jc w:val="both"/>
              <w:rPr>
                <w:rFonts w:ascii="Arial" w:eastAsia="华文新魏" w:hAnsi="Arial" w:cs="Times New Roman"/>
                <w:lang w:val="fr-CA" w:eastAsia="en-US"/>
              </w:rPr>
            </w:pPr>
            <w:r>
              <w:rPr>
                <w:rFonts w:ascii="Arial" w:eastAsia="华文新魏" w:hAnsi="Arial" w:cs="Times New Roman"/>
                <w:lang w:val="fr-CA" w:eastAsia="en-US"/>
              </w:rPr>
              <w:t xml:space="preserve">- </w:t>
            </w:r>
            <w:r w:rsidR="00D60C62" w:rsidRPr="00D60C62">
              <w:rPr>
                <w:rFonts w:ascii="Arial" w:eastAsia="华文新魏" w:hAnsi="Arial" w:cs="Times New Roman"/>
                <w:lang w:val="fr-CA" w:eastAsia="en-US"/>
              </w:rPr>
              <w:t>Étant donné l’importance du maillage de plus en plus présent entre la lutte pour la reconnaissance et le financement et la lutte contre l’austérité;</w:t>
            </w:r>
          </w:p>
          <w:p w14:paraId="665B7348" w14:textId="77777777" w:rsidR="00D60C62" w:rsidRPr="00D60C62" w:rsidRDefault="00573019" w:rsidP="0019660E">
            <w:pPr>
              <w:spacing w:after="120"/>
              <w:jc w:val="both"/>
              <w:rPr>
                <w:rFonts w:ascii="Arial" w:eastAsia="华文新魏" w:hAnsi="Arial" w:cs="Times New Roman"/>
                <w:lang w:val="fr-CA" w:eastAsia="en-US"/>
              </w:rPr>
            </w:pPr>
            <w:r>
              <w:rPr>
                <w:rFonts w:ascii="Arial" w:eastAsia="华文新魏" w:hAnsi="Arial" w:cs="Times New Roman"/>
                <w:lang w:val="fr-CA" w:eastAsia="en-US"/>
              </w:rPr>
              <w:t xml:space="preserve">- </w:t>
            </w:r>
            <w:r w:rsidR="00D60C62" w:rsidRPr="00D60C62">
              <w:rPr>
                <w:rFonts w:ascii="Arial" w:eastAsia="华文新魏" w:hAnsi="Arial" w:cs="Times New Roman"/>
                <w:lang w:val="fr-CA" w:eastAsia="en-US"/>
              </w:rPr>
              <w:t>Étant donné l’appel à l’unité du mouvement d’ACA de plus en plus pressant exprimé par des organismes d’ACA un peu partout au Québec;</w:t>
            </w:r>
          </w:p>
          <w:p w14:paraId="5D627615" w14:textId="77777777" w:rsidR="00D60C62" w:rsidRPr="00D60C62" w:rsidRDefault="00573019" w:rsidP="0019660E">
            <w:pPr>
              <w:spacing w:after="120"/>
              <w:jc w:val="both"/>
              <w:rPr>
                <w:rFonts w:ascii="Arial" w:eastAsia="华文新魏" w:hAnsi="Arial" w:cs="Times New Roman"/>
                <w:lang w:val="fr-CA" w:eastAsia="en-US"/>
              </w:rPr>
            </w:pPr>
            <w:r>
              <w:rPr>
                <w:rFonts w:ascii="Arial" w:eastAsia="华文新魏" w:hAnsi="Arial" w:cs="Times New Roman"/>
                <w:lang w:val="fr-CA" w:eastAsia="en-US"/>
              </w:rPr>
              <w:t xml:space="preserve">- </w:t>
            </w:r>
            <w:r w:rsidR="00D60C62" w:rsidRPr="00D60C62">
              <w:rPr>
                <w:rFonts w:ascii="Arial" w:eastAsia="华文新魏" w:hAnsi="Arial" w:cs="Times New Roman"/>
                <w:lang w:val="fr-CA" w:eastAsia="en-US"/>
              </w:rPr>
              <w:t>Étant donné les mobilisations qui se tiennent actuellement dans différentes régions du Québec, et ce, de façon unitaire ou par des composantes du mouvement;</w:t>
            </w:r>
          </w:p>
          <w:p w14:paraId="2558F72C" w14:textId="77777777" w:rsidR="00692B8B" w:rsidRDefault="00573019" w:rsidP="0019660E">
            <w:pPr>
              <w:spacing w:after="120"/>
              <w:jc w:val="both"/>
              <w:rPr>
                <w:rFonts w:ascii="Arial" w:eastAsia="华文新魏" w:hAnsi="Arial" w:cs="Times New Roman"/>
                <w:lang w:val="fr-CA" w:eastAsia="en-US"/>
              </w:rPr>
            </w:pPr>
            <w:r>
              <w:rPr>
                <w:rFonts w:ascii="Arial" w:eastAsia="华文新魏" w:hAnsi="Arial" w:cs="Times New Roman"/>
                <w:lang w:val="fr-CA" w:eastAsia="en-US"/>
              </w:rPr>
              <w:t xml:space="preserve">- </w:t>
            </w:r>
            <w:r w:rsidR="00D60C62" w:rsidRPr="00D60C62">
              <w:rPr>
                <w:rFonts w:ascii="Arial" w:eastAsia="华文新魏" w:hAnsi="Arial" w:cs="Times New Roman"/>
                <w:lang w:val="fr-CA" w:eastAsia="en-US"/>
              </w:rPr>
              <w:t xml:space="preserve">Étant donné la résolution adoptée unanimement lors de l’AG extraordinaire du RQ-ACA tenu les 30 novembre et 1er décembre à l’effet que </w:t>
            </w:r>
            <w:r w:rsidR="00F8479D">
              <w:rPr>
                <w:rFonts w:ascii="Arial" w:eastAsia="华文新魏" w:hAnsi="Arial" w:cs="Times New Roman"/>
                <w:lang w:val="fr-CA" w:eastAsia="en-US"/>
              </w:rPr>
              <w:t>« l</w:t>
            </w:r>
            <w:r w:rsidR="00D60C62" w:rsidRPr="00D60C62">
              <w:rPr>
                <w:rFonts w:ascii="Arial" w:eastAsia="华文新魏" w:hAnsi="Arial" w:cs="Times New Roman"/>
                <w:lang w:val="fr-CA" w:eastAsia="en-US"/>
              </w:rPr>
              <w:t>e RQ-ACA exerce un plus grand leadership sur le plan politique et public dans sa campagne Action Communautaire Autonome – Actions gouvernementales exigées tout en mettant un accent central sur la question de l’autonomie des organismes d’ACA</w:t>
            </w:r>
            <w:r w:rsidR="00F8479D">
              <w:rPr>
                <w:rFonts w:ascii="Arial" w:eastAsia="华文新魏" w:hAnsi="Arial" w:cs="Times New Roman"/>
                <w:lang w:val="fr-CA" w:eastAsia="en-US"/>
              </w:rPr>
              <w:t> </w:t>
            </w:r>
            <w:r w:rsidR="00D60C62" w:rsidRPr="00D60C62">
              <w:rPr>
                <w:rFonts w:ascii="Arial" w:eastAsia="华文新魏" w:hAnsi="Arial" w:cs="Times New Roman"/>
                <w:lang w:val="fr-CA" w:eastAsia="en-US"/>
              </w:rPr>
              <w:t>», et ce, sans remplacer ou dissoudre les campagnes/moyens de pression des différentes composantes du RQ-ACA, comme regroupement membre.</w:t>
            </w:r>
          </w:p>
          <w:p w14:paraId="610F09E8" w14:textId="77777777" w:rsidR="00511171" w:rsidRPr="003B2B55" w:rsidRDefault="00511171" w:rsidP="00D60C62">
            <w:pPr>
              <w:pStyle w:val="Paragraphedeliste"/>
              <w:numPr>
                <w:ilvl w:val="0"/>
                <w:numId w:val="15"/>
              </w:numPr>
              <w:spacing w:after="200" w:line="300" w:lineRule="auto"/>
              <w:ind w:left="1435"/>
              <w:jc w:val="both"/>
              <w:rPr>
                <w:rFonts w:ascii="Arial" w:eastAsia="华文新魏" w:hAnsi="Arial" w:cs="Times New Roman"/>
                <w:lang w:val="fr-CA" w:eastAsia="en-US"/>
              </w:rPr>
            </w:pPr>
            <w:r>
              <w:rPr>
                <w:rFonts w:ascii="Arial" w:eastAsia="华文新魏" w:hAnsi="Arial" w:cs="Times New Roman"/>
                <w:lang w:val="fr-CA" w:eastAsia="en-US"/>
              </w:rPr>
              <w:t xml:space="preserve">Des mobilisations sont organisées partout au Québec dans les prochaines semaines. </w:t>
            </w:r>
            <w:r w:rsidR="00127F6D">
              <w:rPr>
                <w:rFonts w:ascii="Arial" w:eastAsia="华文新魏" w:hAnsi="Arial" w:cs="Times New Roman"/>
                <w:lang w:val="fr-CA" w:eastAsia="en-US"/>
              </w:rPr>
              <w:t>Infos de la mobilisation qui se déroulait aujourd’hui, le 11 mars à Montréal </w:t>
            </w:r>
            <w:r w:rsidR="00AE25FD">
              <w:rPr>
                <w:rFonts w:ascii="Arial" w:eastAsia="华文新魏" w:hAnsi="Arial" w:cs="Times New Roman"/>
                <w:lang w:val="fr-CA" w:eastAsia="en-US"/>
              </w:rPr>
              <w:t xml:space="preserve">: </w:t>
            </w:r>
            <w:hyperlink r:id="rId11" w:history="1">
              <w:r w:rsidR="00AE25FD" w:rsidRPr="00AE25FD">
                <w:rPr>
                  <w:rStyle w:val="Lienhypertexte"/>
                  <w:rFonts w:ascii="Arial" w:eastAsia="华文新魏" w:hAnsi="Arial" w:cs="Times New Roman"/>
                  <w:lang w:val="fr-CA" w:eastAsia="en-US"/>
                </w:rPr>
                <w:t>cliquer ici</w:t>
              </w:r>
            </w:hyperlink>
            <w:r w:rsidR="00AE25FD">
              <w:rPr>
                <w:rFonts w:ascii="Arial" w:eastAsia="华文新魏" w:hAnsi="Arial" w:cs="Times New Roman"/>
                <w:lang w:val="fr-CA" w:eastAsia="en-US"/>
              </w:rPr>
              <w:t xml:space="preserve">. </w:t>
            </w:r>
          </w:p>
        </w:tc>
      </w:tr>
    </w:tbl>
    <w:p w14:paraId="1316C47F" w14:textId="77777777" w:rsidR="00B34310" w:rsidRPr="00B34310" w:rsidRDefault="00B34310" w:rsidP="00B34310">
      <w:pPr>
        <w:keepNext/>
        <w:keepLines/>
        <w:spacing w:after="120"/>
        <w:jc w:val="center"/>
        <w:outlineLvl w:val="0"/>
        <w:rPr>
          <w:rFonts w:ascii="Arial" w:eastAsia="华文新魏" w:hAnsi="Arial" w:cs="Times New Roman"/>
          <w:b/>
          <w:bCs/>
          <w:color w:val="FF6600"/>
          <w:sz w:val="28"/>
          <w:szCs w:val="28"/>
          <w:lang w:eastAsia="en-US"/>
        </w:rPr>
      </w:pPr>
      <w:r w:rsidRPr="00C33E95">
        <w:rPr>
          <w:rFonts w:ascii="Arial" w:eastAsia="华文新魏" w:hAnsi="Arial" w:cs="Times New Roman"/>
          <w:b/>
          <w:bCs/>
          <w:color w:val="FF6600"/>
          <w:sz w:val="28"/>
          <w:szCs w:val="28"/>
          <w:lang w:eastAsia="en-US"/>
        </w:rPr>
        <w:lastRenderedPageBreak/>
        <w:t>Autres sujets pertinents</w:t>
      </w: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B34310" w:rsidRPr="00744A66" w14:paraId="72A4F42A" w14:textId="77777777" w:rsidTr="000F5CD4">
        <w:trPr>
          <w:gridAfter w:val="1"/>
          <w:wAfter w:w="10" w:type="dxa"/>
        </w:trPr>
        <w:tc>
          <w:tcPr>
            <w:tcW w:w="160" w:type="dxa"/>
            <w:shd w:val="clear" w:color="auto" w:fill="FEB80A"/>
          </w:tcPr>
          <w:p w14:paraId="6B7CF53B" w14:textId="77777777" w:rsidR="00B34310" w:rsidRPr="00744A66" w:rsidRDefault="00B34310" w:rsidP="000F5CD4">
            <w:pPr>
              <w:spacing w:line="300" w:lineRule="auto"/>
              <w:jc w:val="both"/>
              <w:rPr>
                <w:rFonts w:ascii="Arial" w:eastAsia="华文新魏" w:hAnsi="Arial" w:cs="Times New Roman"/>
                <w:sz w:val="20"/>
                <w:szCs w:val="22"/>
                <w:lang w:val="fr-CA" w:eastAsia="en-US"/>
              </w:rPr>
            </w:pPr>
          </w:p>
        </w:tc>
        <w:tc>
          <w:tcPr>
            <w:tcW w:w="246" w:type="dxa"/>
          </w:tcPr>
          <w:p w14:paraId="33D8C202" w14:textId="77777777" w:rsidR="00B34310" w:rsidRPr="00744A66" w:rsidRDefault="00B34310" w:rsidP="000F5CD4">
            <w:pPr>
              <w:spacing w:line="300" w:lineRule="auto"/>
              <w:jc w:val="both"/>
              <w:rPr>
                <w:rFonts w:ascii="Arial" w:eastAsia="华文新魏" w:hAnsi="Arial" w:cs="Times New Roman"/>
                <w:sz w:val="20"/>
                <w:szCs w:val="22"/>
                <w:lang w:val="fr-CA" w:eastAsia="en-US"/>
              </w:rPr>
            </w:pPr>
          </w:p>
        </w:tc>
        <w:tc>
          <w:tcPr>
            <w:tcW w:w="10650" w:type="dxa"/>
          </w:tcPr>
          <w:p w14:paraId="1D979E05" w14:textId="77777777" w:rsidR="00B34310" w:rsidRPr="0032660E" w:rsidRDefault="00E00515" w:rsidP="00B34310">
            <w:pPr>
              <w:pStyle w:val="Paragraphedeliste"/>
              <w:keepNext/>
              <w:keepLines/>
              <w:numPr>
                <w:ilvl w:val="0"/>
                <w:numId w:val="14"/>
              </w:numPr>
              <w:jc w:val="both"/>
              <w:outlineLvl w:val="0"/>
              <w:rPr>
                <w:rFonts w:ascii="Arial" w:eastAsia="华文新魏" w:hAnsi="Arial" w:cs="Times New Roman"/>
                <w:b/>
                <w:bCs/>
                <w:color w:val="000000"/>
                <w:sz w:val="26"/>
                <w:szCs w:val="26"/>
                <w:lang w:val="en-US" w:eastAsia="en-US"/>
              </w:rPr>
            </w:pPr>
            <w:r>
              <w:rPr>
                <w:rFonts w:ascii="Arial" w:eastAsia="华文新魏" w:hAnsi="Arial" w:cs="Times New Roman"/>
                <w:b/>
                <w:bCs/>
                <w:color w:val="000000"/>
                <w:sz w:val="26"/>
                <w:szCs w:val="26"/>
                <w:lang w:eastAsia="en-US"/>
              </w:rPr>
              <w:t>Centre de formation populaire</w:t>
            </w:r>
            <w:r w:rsidR="007F4105">
              <w:rPr>
                <w:rFonts w:ascii="Arial" w:eastAsia="华文新魏" w:hAnsi="Arial" w:cs="Times New Roman"/>
                <w:b/>
                <w:bCs/>
                <w:color w:val="000000"/>
                <w:sz w:val="26"/>
                <w:szCs w:val="26"/>
                <w:lang w:eastAsia="en-US"/>
              </w:rPr>
              <w:t xml:space="preserve"> (CFP)</w:t>
            </w:r>
          </w:p>
          <w:p w14:paraId="5C95F0BE" w14:textId="77777777" w:rsidR="000F0309" w:rsidRPr="006B0652" w:rsidRDefault="005F72A2" w:rsidP="005F72A2">
            <w:pPr>
              <w:spacing w:after="120"/>
              <w:jc w:val="both"/>
              <w:rPr>
                <w:rFonts w:ascii="Arial" w:eastAsia="华文新魏" w:hAnsi="Arial" w:cs="Times New Roman"/>
                <w:sz w:val="26"/>
                <w:szCs w:val="26"/>
                <w:lang w:val="fr-CA" w:eastAsia="en-US"/>
              </w:rPr>
            </w:pPr>
            <w:r w:rsidRPr="005F72A2">
              <w:rPr>
                <w:rFonts w:ascii="Arial" w:eastAsia="华文新魏" w:hAnsi="Arial" w:cs="Times New Roman"/>
                <w:sz w:val="26"/>
                <w:szCs w:val="26"/>
                <w:lang w:val="fr-CA" w:eastAsia="en-US"/>
              </w:rPr>
              <w:t xml:space="preserve">Le CFP </w:t>
            </w:r>
            <w:r w:rsidR="000F0309">
              <w:rPr>
                <w:rFonts w:ascii="Arial" w:eastAsia="华文新魏" w:hAnsi="Arial" w:cs="Times New Roman"/>
                <w:sz w:val="26"/>
                <w:szCs w:val="26"/>
                <w:lang w:val="fr-CA" w:eastAsia="en-US"/>
              </w:rPr>
              <w:t xml:space="preserve">envisage une tournée de formation à travers le Québec et souhaite recevoir vos </w:t>
            </w:r>
            <w:r w:rsidR="000F0309" w:rsidRPr="006B0652">
              <w:rPr>
                <w:rFonts w:ascii="Arial" w:eastAsia="华文新魏" w:hAnsi="Arial" w:cs="Times New Roman"/>
                <w:sz w:val="26"/>
                <w:szCs w:val="26"/>
                <w:lang w:val="fr-CA" w:eastAsia="en-US"/>
              </w:rPr>
              <w:t xml:space="preserve">commentaires sur les choix de thèmes. Voici le lien qui mène au questionnaire : </w:t>
            </w:r>
            <w:hyperlink r:id="rId12" w:history="1">
              <w:r w:rsidR="000F0309" w:rsidRPr="006B0652">
                <w:rPr>
                  <w:rStyle w:val="Lienhypertexte"/>
                  <w:rFonts w:ascii="Arial" w:eastAsia="华文新魏" w:hAnsi="Arial" w:cs="Times New Roman"/>
                  <w:sz w:val="26"/>
                  <w:szCs w:val="26"/>
                  <w:lang w:val="fr-CA" w:eastAsia="en-US"/>
                </w:rPr>
                <w:t>cliquer ici</w:t>
              </w:r>
            </w:hyperlink>
            <w:r w:rsidR="000F0309" w:rsidRPr="006B0652">
              <w:rPr>
                <w:rFonts w:ascii="Arial" w:eastAsia="华文新魏" w:hAnsi="Arial" w:cs="Times New Roman"/>
                <w:sz w:val="26"/>
                <w:szCs w:val="26"/>
                <w:lang w:val="fr-CA" w:eastAsia="en-US"/>
              </w:rPr>
              <w:t>.</w:t>
            </w:r>
          </w:p>
          <w:p w14:paraId="7F419B6F" w14:textId="77777777" w:rsidR="0014564C" w:rsidRPr="006B0652" w:rsidRDefault="0014564C" w:rsidP="003B2B55">
            <w:pPr>
              <w:spacing w:after="120"/>
              <w:jc w:val="both"/>
              <w:rPr>
                <w:rFonts w:ascii="Arial" w:eastAsia="华文新魏" w:hAnsi="Arial" w:cs="Times New Roman"/>
                <w:b/>
                <w:sz w:val="26"/>
                <w:szCs w:val="26"/>
                <w:lang w:val="fr-CA" w:eastAsia="en-US"/>
              </w:rPr>
            </w:pPr>
          </w:p>
          <w:p w14:paraId="12F4FF8B" w14:textId="77777777" w:rsidR="00B34310" w:rsidRPr="006B0652" w:rsidRDefault="00B34310" w:rsidP="00B34310">
            <w:pPr>
              <w:pStyle w:val="Paragraphedeliste"/>
              <w:numPr>
                <w:ilvl w:val="0"/>
                <w:numId w:val="14"/>
              </w:numPr>
              <w:spacing w:after="120"/>
              <w:jc w:val="both"/>
              <w:rPr>
                <w:rFonts w:ascii="Arial" w:eastAsia="华文新魏" w:hAnsi="Arial" w:cs="Times New Roman"/>
                <w:b/>
                <w:sz w:val="26"/>
                <w:szCs w:val="26"/>
                <w:lang w:val="fr-CA" w:eastAsia="en-US"/>
              </w:rPr>
            </w:pPr>
            <w:r w:rsidRPr="006B0652">
              <w:rPr>
                <w:rFonts w:ascii="Arial" w:eastAsia="华文新魏" w:hAnsi="Arial" w:cs="Times New Roman"/>
                <w:b/>
                <w:sz w:val="26"/>
                <w:szCs w:val="26"/>
                <w:lang w:val="fr-CA" w:eastAsia="en-US"/>
              </w:rPr>
              <w:t>IRIS – Campagne de soutien au projet : 5 chantiers anti-austérité</w:t>
            </w:r>
          </w:p>
          <w:p w14:paraId="5BFC21AE" w14:textId="77777777" w:rsidR="00B34310" w:rsidRPr="008E45D1" w:rsidRDefault="00B34310" w:rsidP="000F5CD4">
            <w:pPr>
              <w:spacing w:after="200" w:line="300" w:lineRule="auto"/>
              <w:jc w:val="both"/>
              <w:rPr>
                <w:rFonts w:ascii="Arial" w:eastAsia="华文新魏" w:hAnsi="Arial" w:cs="Times New Roman"/>
                <w:lang w:val="fr-CA" w:eastAsia="en-US"/>
              </w:rPr>
            </w:pPr>
            <w:r w:rsidRPr="006B0652">
              <w:rPr>
                <w:rFonts w:ascii="Arial" w:eastAsia="华文新魏" w:hAnsi="Arial" w:cs="Times New Roman"/>
                <w:lang w:val="fr-CA" w:eastAsia="en-US"/>
              </w:rPr>
              <w:t>La campagne va bon train</w:t>
            </w:r>
            <w:r w:rsidR="00720B3B" w:rsidRPr="006B0652">
              <w:rPr>
                <w:rFonts w:ascii="Arial" w:eastAsia="华文新魏" w:hAnsi="Arial" w:cs="Times New Roman"/>
                <w:lang w:val="fr-CA" w:eastAsia="en-US"/>
              </w:rPr>
              <w:t> </w:t>
            </w:r>
            <w:r w:rsidRPr="006B0652">
              <w:rPr>
                <w:rFonts w:ascii="Arial" w:eastAsia="华文新魏" w:hAnsi="Arial" w:cs="Times New Roman"/>
                <w:lang w:val="fr-CA" w:eastAsia="en-US"/>
              </w:rPr>
              <w:t>: déjà 140 personnes sont devenues membres pour financer les 5 chantiers anti-austérité de l’IRIS. L’objectif du projet des 5 chantiers de l’IRIS est d’outiller les groupes sociaux dans leurs mobilisations et les actions de sensibilisation sur les impacts de l’austérité</w:t>
            </w:r>
            <w:r>
              <w:rPr>
                <w:rFonts w:ascii="Arial" w:eastAsia="华文新魏" w:hAnsi="Arial" w:cs="Times New Roman"/>
                <w:lang w:val="fr-CA" w:eastAsia="en-US"/>
              </w:rPr>
              <w:t>. Pour en savoir plus</w:t>
            </w:r>
            <w:r w:rsidR="00720B3B">
              <w:rPr>
                <w:rFonts w:ascii="Arial" w:eastAsia="华文新魏" w:hAnsi="Arial" w:cs="Times New Roman"/>
                <w:lang w:val="fr-CA" w:eastAsia="en-US"/>
              </w:rPr>
              <w:t> </w:t>
            </w:r>
            <w:r>
              <w:rPr>
                <w:rFonts w:ascii="Arial" w:eastAsia="华文新魏" w:hAnsi="Arial" w:cs="Times New Roman"/>
                <w:lang w:val="fr-CA" w:eastAsia="en-US"/>
              </w:rPr>
              <w:t xml:space="preserve">: </w:t>
            </w:r>
            <w:hyperlink r:id="rId13" w:history="1">
              <w:r w:rsidRPr="008C2C2C">
                <w:rPr>
                  <w:rStyle w:val="Lienhypertexte"/>
                  <w:rFonts w:ascii="Arial" w:eastAsia="华文新魏" w:hAnsi="Arial" w:cs="Times New Roman"/>
                  <w:lang w:val="fr-CA" w:eastAsia="en-US"/>
                </w:rPr>
                <w:t>cliquer ici</w:t>
              </w:r>
            </w:hyperlink>
            <w:r>
              <w:rPr>
                <w:rFonts w:ascii="Arial" w:eastAsia="华文新魏" w:hAnsi="Arial" w:cs="Times New Roman"/>
                <w:lang w:val="fr-CA" w:eastAsia="en-US"/>
              </w:rPr>
              <w:t xml:space="preserve">. </w:t>
            </w:r>
            <w:r w:rsidR="003B2B55">
              <w:rPr>
                <w:rFonts w:ascii="Arial" w:eastAsia="华文新魏" w:hAnsi="Arial" w:cs="Times New Roman"/>
                <w:lang w:val="fr-CA" w:eastAsia="en-US"/>
              </w:rPr>
              <w:t>Est-ce votre CDC appui ce projet?</w:t>
            </w:r>
          </w:p>
        </w:tc>
      </w:tr>
      <w:tr w:rsidR="00B34310" w:rsidRPr="00744A66" w14:paraId="74FBC4A1" w14:textId="77777777" w:rsidTr="000F5CD4">
        <w:trPr>
          <w:trHeight w:hRule="exact" w:val="312"/>
        </w:trPr>
        <w:tc>
          <w:tcPr>
            <w:tcW w:w="161" w:type="dxa"/>
          </w:tcPr>
          <w:p w14:paraId="3D37D4F0" w14:textId="77777777" w:rsidR="00B34310" w:rsidRDefault="00B34310" w:rsidP="000F5CD4">
            <w:pPr>
              <w:spacing w:line="300" w:lineRule="auto"/>
              <w:jc w:val="both"/>
              <w:rPr>
                <w:rFonts w:ascii="Arial" w:eastAsia="华文新魏" w:hAnsi="Arial" w:cs="Times New Roman"/>
                <w:sz w:val="20"/>
                <w:szCs w:val="22"/>
                <w:lang w:val="en-US" w:eastAsia="en-US"/>
              </w:rPr>
            </w:pPr>
          </w:p>
          <w:p w14:paraId="21F0C166" w14:textId="77777777" w:rsidR="00B34310" w:rsidRDefault="00B34310" w:rsidP="000F5CD4">
            <w:pPr>
              <w:spacing w:line="300" w:lineRule="auto"/>
              <w:jc w:val="both"/>
              <w:rPr>
                <w:rFonts w:ascii="Arial" w:eastAsia="华文新魏" w:hAnsi="Arial" w:cs="Times New Roman"/>
                <w:sz w:val="20"/>
                <w:szCs w:val="22"/>
                <w:lang w:val="en-US" w:eastAsia="en-US"/>
              </w:rPr>
            </w:pPr>
          </w:p>
          <w:p w14:paraId="2C38211A" w14:textId="77777777" w:rsidR="00B34310" w:rsidRDefault="00B34310" w:rsidP="000F5CD4">
            <w:pPr>
              <w:spacing w:line="300" w:lineRule="auto"/>
              <w:jc w:val="both"/>
              <w:rPr>
                <w:rFonts w:ascii="Arial" w:eastAsia="华文新魏" w:hAnsi="Arial" w:cs="Times New Roman"/>
                <w:sz w:val="20"/>
                <w:szCs w:val="22"/>
                <w:lang w:val="en-US" w:eastAsia="en-US"/>
              </w:rPr>
            </w:pPr>
          </w:p>
          <w:p w14:paraId="005A9B05" w14:textId="77777777" w:rsidR="00B34310" w:rsidRDefault="00B34310" w:rsidP="000F5CD4">
            <w:pPr>
              <w:spacing w:line="300" w:lineRule="auto"/>
              <w:jc w:val="both"/>
              <w:rPr>
                <w:rFonts w:ascii="Arial" w:eastAsia="华文新魏" w:hAnsi="Arial" w:cs="Times New Roman"/>
                <w:sz w:val="20"/>
                <w:szCs w:val="22"/>
                <w:lang w:val="en-US" w:eastAsia="en-US"/>
              </w:rPr>
            </w:pPr>
          </w:p>
          <w:p w14:paraId="2EF9C79D" w14:textId="77777777" w:rsidR="00B34310" w:rsidRPr="00744A66" w:rsidRDefault="00B34310" w:rsidP="000F5CD4">
            <w:pPr>
              <w:spacing w:line="300" w:lineRule="auto"/>
              <w:jc w:val="both"/>
              <w:rPr>
                <w:rFonts w:ascii="Arial" w:eastAsia="华文新魏" w:hAnsi="Arial" w:cs="Times New Roman"/>
                <w:sz w:val="20"/>
                <w:szCs w:val="22"/>
                <w:lang w:val="en-US" w:eastAsia="en-US"/>
              </w:rPr>
            </w:pPr>
          </w:p>
        </w:tc>
        <w:tc>
          <w:tcPr>
            <w:tcW w:w="247" w:type="dxa"/>
          </w:tcPr>
          <w:p w14:paraId="3F6B9FBD" w14:textId="77777777" w:rsidR="00B34310" w:rsidRDefault="00B34310" w:rsidP="000F5CD4">
            <w:pPr>
              <w:spacing w:line="300" w:lineRule="auto"/>
              <w:jc w:val="both"/>
              <w:rPr>
                <w:rFonts w:ascii="Arial" w:eastAsia="华文新魏" w:hAnsi="Arial" w:cs="Times New Roman"/>
                <w:sz w:val="20"/>
                <w:szCs w:val="22"/>
                <w:lang w:val="en-US" w:eastAsia="en-US"/>
              </w:rPr>
            </w:pPr>
          </w:p>
        </w:tc>
        <w:tc>
          <w:tcPr>
            <w:tcW w:w="10658" w:type="dxa"/>
            <w:gridSpan w:val="2"/>
          </w:tcPr>
          <w:p w14:paraId="1EDBE563" w14:textId="77777777" w:rsidR="00B34310" w:rsidRPr="00C33E95" w:rsidRDefault="00B34310" w:rsidP="00B34310">
            <w:pPr>
              <w:keepNext/>
              <w:keepLines/>
              <w:spacing w:after="120"/>
              <w:jc w:val="center"/>
              <w:outlineLvl w:val="0"/>
              <w:rPr>
                <w:rFonts w:ascii="Arial" w:eastAsia="华文新魏" w:hAnsi="Arial" w:cs="Times New Roman"/>
                <w:sz w:val="28"/>
                <w:szCs w:val="28"/>
                <w:lang w:val="en-US" w:eastAsia="en-US"/>
              </w:rPr>
            </w:pPr>
          </w:p>
        </w:tc>
      </w:tr>
      <w:tr w:rsidR="00B34310" w:rsidRPr="00744A66" w14:paraId="5C56010F" w14:textId="77777777" w:rsidTr="000F5CD4">
        <w:trPr>
          <w:trHeight w:val="100"/>
        </w:trPr>
        <w:tc>
          <w:tcPr>
            <w:tcW w:w="161" w:type="dxa"/>
            <w:shd w:val="clear" w:color="auto" w:fill="964305"/>
          </w:tcPr>
          <w:p w14:paraId="79B34122" w14:textId="77777777" w:rsidR="00B34310" w:rsidRPr="00744A66" w:rsidRDefault="00B34310" w:rsidP="000F5CD4">
            <w:pPr>
              <w:spacing w:line="300" w:lineRule="auto"/>
              <w:jc w:val="both"/>
              <w:rPr>
                <w:rFonts w:ascii="Arial" w:eastAsia="华文新魏" w:hAnsi="Arial" w:cs="Times New Roman"/>
                <w:sz w:val="20"/>
                <w:szCs w:val="22"/>
                <w:lang w:val="en-US" w:eastAsia="en-US"/>
              </w:rPr>
            </w:pPr>
          </w:p>
        </w:tc>
        <w:tc>
          <w:tcPr>
            <w:tcW w:w="247" w:type="dxa"/>
          </w:tcPr>
          <w:p w14:paraId="6CD69DE0" w14:textId="77777777" w:rsidR="00B34310" w:rsidRPr="00744A66" w:rsidRDefault="00B34310" w:rsidP="000F5CD4">
            <w:pPr>
              <w:spacing w:line="300" w:lineRule="auto"/>
              <w:jc w:val="both"/>
              <w:rPr>
                <w:rFonts w:ascii="Arial" w:eastAsia="华文新魏" w:hAnsi="Arial" w:cs="Times New Roman"/>
                <w:sz w:val="20"/>
                <w:szCs w:val="22"/>
                <w:lang w:val="en-US" w:eastAsia="en-US"/>
              </w:rPr>
            </w:pPr>
          </w:p>
        </w:tc>
        <w:tc>
          <w:tcPr>
            <w:tcW w:w="10658" w:type="dxa"/>
            <w:gridSpan w:val="2"/>
          </w:tcPr>
          <w:p w14:paraId="00738334" w14:textId="77777777" w:rsidR="00B34310" w:rsidRPr="00EA2399" w:rsidRDefault="000F5CD4" w:rsidP="00EA2399">
            <w:pPr>
              <w:pStyle w:val="Paragraphedeliste"/>
              <w:numPr>
                <w:ilvl w:val="0"/>
                <w:numId w:val="20"/>
              </w:numPr>
              <w:spacing w:line="300" w:lineRule="auto"/>
              <w:jc w:val="both"/>
              <w:rPr>
                <w:rFonts w:ascii="Arial" w:eastAsia="华文新魏" w:hAnsi="Arial" w:cs="Times New Roman"/>
                <w:b/>
                <w:sz w:val="26"/>
                <w:szCs w:val="26"/>
                <w:lang w:val="fr-CA" w:eastAsia="en-US"/>
              </w:rPr>
            </w:pPr>
            <w:r w:rsidRPr="00EA2399">
              <w:rPr>
                <w:rFonts w:ascii="Arial" w:eastAsia="华文新魏" w:hAnsi="Arial" w:cs="Times New Roman"/>
                <w:b/>
                <w:sz w:val="26"/>
                <w:szCs w:val="26"/>
                <w:lang w:val="fr-CA" w:eastAsia="en-US"/>
              </w:rPr>
              <w:t>Recensement de la population de 2016</w:t>
            </w:r>
            <w:r w:rsidR="008B36AF" w:rsidRPr="00EA2399">
              <w:rPr>
                <w:rFonts w:ascii="Arial" w:eastAsia="华文新魏" w:hAnsi="Arial" w:cs="Times New Roman"/>
                <w:b/>
                <w:sz w:val="26"/>
                <w:szCs w:val="26"/>
                <w:lang w:val="fr-CA" w:eastAsia="en-US"/>
              </w:rPr>
              <w:t xml:space="preserve"> - Trousse de soutien à la collectivité </w:t>
            </w:r>
          </w:p>
          <w:p w14:paraId="6A7D19DC" w14:textId="77777777" w:rsidR="00B34310" w:rsidRPr="00B71CDC" w:rsidRDefault="002F7193" w:rsidP="00BE3C77">
            <w:pPr>
              <w:spacing w:line="300" w:lineRule="auto"/>
              <w:jc w:val="both"/>
              <w:rPr>
                <w:rFonts w:ascii="Arial" w:eastAsia="华文新魏" w:hAnsi="Arial" w:cs="Times New Roman"/>
                <w:sz w:val="26"/>
                <w:szCs w:val="26"/>
                <w:lang w:val="fr-CA" w:eastAsia="en-US"/>
              </w:rPr>
            </w:pPr>
            <w:r w:rsidRPr="002F7193">
              <w:rPr>
                <w:rFonts w:ascii="Arial" w:eastAsia="华文新魏" w:hAnsi="Arial" w:cs="Times New Roman"/>
                <w:sz w:val="26"/>
                <w:szCs w:val="26"/>
                <w:lang w:val="fr-CA" w:eastAsia="en-US"/>
              </w:rPr>
              <w:t xml:space="preserve">Dans le cadre du recensement </w:t>
            </w:r>
            <w:r>
              <w:rPr>
                <w:rFonts w:ascii="Arial" w:eastAsia="华文新魏" w:hAnsi="Arial" w:cs="Times New Roman"/>
                <w:sz w:val="26"/>
                <w:szCs w:val="26"/>
                <w:lang w:val="fr-CA" w:eastAsia="en-US"/>
              </w:rPr>
              <w:t>de la population</w:t>
            </w:r>
            <w:r w:rsidR="00720B3B">
              <w:rPr>
                <w:rFonts w:ascii="Arial" w:eastAsia="华文新魏" w:hAnsi="Arial" w:cs="Times New Roman"/>
                <w:sz w:val="26"/>
                <w:szCs w:val="26"/>
                <w:lang w:val="fr-CA" w:eastAsia="en-US"/>
              </w:rPr>
              <w:t> </w:t>
            </w:r>
            <w:r>
              <w:rPr>
                <w:rFonts w:ascii="Arial" w:eastAsia="华文新魏" w:hAnsi="Arial" w:cs="Times New Roman"/>
                <w:sz w:val="26"/>
                <w:szCs w:val="26"/>
                <w:lang w:val="fr-CA" w:eastAsia="en-US"/>
              </w:rPr>
              <w:t xml:space="preserve">2016, Statistique Canada met à votre disposition une </w:t>
            </w:r>
            <w:r w:rsidRPr="002F7193">
              <w:rPr>
                <w:rFonts w:ascii="Arial" w:eastAsia="华文新魏" w:hAnsi="Arial" w:cs="Times New Roman"/>
                <w:i/>
                <w:sz w:val="26"/>
                <w:szCs w:val="26"/>
                <w:lang w:val="fr-CA" w:eastAsia="en-US"/>
              </w:rPr>
              <w:t>Trousse de soutien à la collectivité</w:t>
            </w:r>
            <w:r w:rsidR="00D34704">
              <w:rPr>
                <w:rFonts w:ascii="Arial" w:eastAsia="华文新魏" w:hAnsi="Arial" w:cs="Times New Roman"/>
                <w:i/>
                <w:sz w:val="26"/>
                <w:szCs w:val="26"/>
                <w:lang w:val="fr-CA" w:eastAsia="en-US"/>
              </w:rPr>
              <w:t xml:space="preserve">. </w:t>
            </w:r>
            <w:r w:rsidR="00D0359F">
              <w:rPr>
                <w:rFonts w:ascii="Arial" w:eastAsia="华文新魏" w:hAnsi="Arial" w:cs="Times New Roman"/>
                <w:sz w:val="26"/>
                <w:szCs w:val="26"/>
                <w:lang w:val="fr-CA" w:eastAsia="en-US"/>
              </w:rPr>
              <w:t xml:space="preserve">Cette trousse vise à vous aider à </w:t>
            </w:r>
            <w:r w:rsidRPr="002F7193">
              <w:rPr>
                <w:rFonts w:ascii="Arial" w:eastAsia="华文新魏" w:hAnsi="Arial" w:cs="Times New Roman"/>
                <w:sz w:val="26"/>
                <w:szCs w:val="26"/>
                <w:lang w:val="fr-CA" w:eastAsia="en-US"/>
              </w:rPr>
              <w:t>faire con</w:t>
            </w:r>
            <w:r w:rsidR="00D0359F">
              <w:rPr>
                <w:rFonts w:ascii="Arial" w:eastAsia="华文新魏" w:hAnsi="Arial" w:cs="Times New Roman"/>
                <w:sz w:val="26"/>
                <w:szCs w:val="26"/>
                <w:lang w:val="fr-CA" w:eastAsia="en-US"/>
              </w:rPr>
              <w:t>naître les avantages et les ré</w:t>
            </w:r>
            <w:r w:rsidRPr="002F7193">
              <w:rPr>
                <w:rFonts w:ascii="Arial" w:eastAsia="华文新魏" w:hAnsi="Arial" w:cs="Times New Roman"/>
                <w:sz w:val="26"/>
                <w:szCs w:val="26"/>
                <w:lang w:val="fr-CA" w:eastAsia="en-US"/>
              </w:rPr>
              <w:t>percussions positives du rece</w:t>
            </w:r>
            <w:r w:rsidR="00D0359F">
              <w:rPr>
                <w:rFonts w:ascii="Arial" w:eastAsia="华文新魏" w:hAnsi="Arial" w:cs="Times New Roman"/>
                <w:sz w:val="26"/>
                <w:szCs w:val="26"/>
                <w:lang w:val="fr-CA" w:eastAsia="en-US"/>
              </w:rPr>
              <w:t xml:space="preserve">nsement pour votre </w:t>
            </w:r>
            <w:r w:rsidR="0046061C">
              <w:rPr>
                <w:rFonts w:ascii="Arial" w:eastAsia="华文新魏" w:hAnsi="Arial" w:cs="Times New Roman"/>
                <w:sz w:val="26"/>
                <w:szCs w:val="26"/>
                <w:lang w:val="fr-CA" w:eastAsia="en-US"/>
              </w:rPr>
              <w:t xml:space="preserve">territoire ou quartier. </w:t>
            </w:r>
            <w:r w:rsidR="00BE3C77">
              <w:rPr>
                <w:rFonts w:ascii="Arial" w:eastAsia="华文新魏" w:hAnsi="Arial" w:cs="Times New Roman"/>
                <w:sz w:val="26"/>
                <w:szCs w:val="26"/>
                <w:lang w:val="fr-CA" w:eastAsia="en-US"/>
              </w:rPr>
              <w:t xml:space="preserve">Pour accéder à la trousse : </w:t>
            </w:r>
            <w:hyperlink r:id="rId14" w:history="1">
              <w:r w:rsidR="00BE3C77" w:rsidRPr="00BE3C77">
                <w:rPr>
                  <w:rStyle w:val="Lienhypertexte"/>
                  <w:rFonts w:ascii="Arial" w:eastAsia="华文新魏" w:hAnsi="Arial" w:cs="Times New Roman"/>
                  <w:sz w:val="26"/>
                  <w:szCs w:val="26"/>
                  <w:lang w:val="fr-CA" w:eastAsia="en-US"/>
                </w:rPr>
                <w:t>Cliquer ici</w:t>
              </w:r>
            </w:hyperlink>
            <w:r w:rsidR="00BE3C77">
              <w:rPr>
                <w:rFonts w:ascii="Arial" w:eastAsia="华文新魏" w:hAnsi="Arial" w:cs="Times New Roman"/>
                <w:sz w:val="26"/>
                <w:szCs w:val="26"/>
                <w:lang w:val="fr-CA" w:eastAsia="en-US"/>
              </w:rPr>
              <w:t xml:space="preserve">. </w:t>
            </w:r>
            <w:bookmarkStart w:id="0" w:name="_GoBack"/>
            <w:bookmarkEnd w:id="0"/>
          </w:p>
        </w:tc>
      </w:tr>
    </w:tbl>
    <w:p w14:paraId="6A739694" w14:textId="77777777" w:rsidR="0029121F" w:rsidRDefault="0029121F" w:rsidP="00744A66">
      <w:pPr>
        <w:jc w:val="both"/>
        <w:rPr>
          <w:sz w:val="8"/>
          <w:szCs w:val="8"/>
        </w:rPr>
      </w:pPr>
    </w:p>
    <w:p w14:paraId="6F64AED0" w14:textId="77777777" w:rsidR="00593E6D" w:rsidRPr="0087550C" w:rsidRDefault="00593E6D" w:rsidP="00744A66">
      <w:pPr>
        <w:jc w:val="both"/>
        <w:rPr>
          <w:sz w:val="8"/>
          <w:szCs w:val="8"/>
        </w:rPr>
      </w:pPr>
    </w:p>
    <w:sectPr w:rsidR="00593E6D" w:rsidRPr="0087550C" w:rsidSect="0022718E">
      <w:headerReference w:type="default" r:id="rId15"/>
      <w:pgSz w:w="12240" w:h="15840"/>
      <w:pgMar w:top="993" w:right="1041" w:bottom="851" w:left="1276"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380C" w14:textId="77777777" w:rsidR="00EA2399" w:rsidRDefault="00EA2399" w:rsidP="00744A66">
      <w:r>
        <w:separator/>
      </w:r>
    </w:p>
  </w:endnote>
  <w:endnote w:type="continuationSeparator" w:id="0">
    <w:p w14:paraId="66977BD3" w14:textId="77777777" w:rsidR="00EA2399" w:rsidRDefault="00EA2399" w:rsidP="007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华文新魏">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55DB" w14:textId="77777777" w:rsidR="00EA2399" w:rsidRDefault="00EA2399" w:rsidP="00744A66">
      <w:r>
        <w:separator/>
      </w:r>
    </w:p>
  </w:footnote>
  <w:footnote w:type="continuationSeparator" w:id="0">
    <w:p w14:paraId="043A3F27" w14:textId="77777777" w:rsidR="00EA2399" w:rsidRDefault="00EA2399" w:rsidP="00744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E6D6" w14:textId="77777777" w:rsidR="00EA2399" w:rsidRPr="00E16AB3" w:rsidRDefault="00EA2399" w:rsidP="00E16AB3">
    <w:pPr>
      <w:pStyle w:val="En-tte"/>
      <w:rPr>
        <w:b/>
        <w:lang w:val="fr-CA"/>
      </w:rPr>
    </w:pPr>
    <w:r w:rsidRPr="00E16AB3">
      <w:rPr>
        <w:b/>
        <w:noProof/>
      </w:rPr>
      <w:drawing>
        <wp:anchor distT="0" distB="0" distL="114300" distR="114300" simplePos="0" relativeHeight="251659264" behindDoc="1" locked="0" layoutInCell="1" allowOverlap="1" wp14:anchorId="2D276E80" wp14:editId="5CC6E5D6">
          <wp:simplePos x="0" y="0"/>
          <wp:positionH relativeFrom="margin">
            <wp:posOffset>4686300</wp:posOffset>
          </wp:positionH>
          <wp:positionV relativeFrom="margin">
            <wp:posOffset>-658495</wp:posOffset>
          </wp:positionV>
          <wp:extent cx="2149136" cy="687451"/>
          <wp:effectExtent l="0" t="0" r="1016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NCDC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2149136" cy="687451"/>
                  </a:xfrm>
                  <a:prstGeom prst="rect">
                    <a:avLst/>
                  </a:prstGeom>
                </pic:spPr>
              </pic:pic>
            </a:graphicData>
          </a:graphic>
          <wp14:sizeRelH relativeFrom="margin">
            <wp14:pctWidth>0</wp14:pctWidth>
          </wp14:sizeRelH>
          <wp14:sizeRelV relativeFrom="margin">
            <wp14:pctHeight>0</wp14:pctHeight>
          </wp14:sizeRelV>
        </wp:anchor>
      </w:drawing>
    </w:r>
    <w:r w:rsidRPr="00E16AB3">
      <w:rPr>
        <w:b/>
        <w:lang w:val="fr-CA"/>
      </w:rPr>
      <w:t>Actualités</w:t>
    </w:r>
    <w:r>
      <w:rPr>
        <w:b/>
        <w:lang w:val="fr-CA"/>
      </w:rPr>
      <w:t xml:space="preserve"> – </w:t>
    </w:r>
    <w:r>
      <w:rPr>
        <w:lang w:val="fr-CA"/>
      </w:rPr>
      <w:t xml:space="preserve">MARS 2016 </w:t>
    </w:r>
  </w:p>
  <w:p w14:paraId="510971CA" w14:textId="77777777" w:rsidR="00EA2399" w:rsidRDefault="00EA239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05pt;height:15.05pt" o:bullet="t">
        <v:imagedata r:id="rId1" o:title="Word Work File L_4"/>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D6F65"/>
    <w:multiLevelType w:val="hybridMultilevel"/>
    <w:tmpl w:val="A1C448F6"/>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F490D"/>
    <w:multiLevelType w:val="hybridMultilevel"/>
    <w:tmpl w:val="81DEBE4A"/>
    <w:lvl w:ilvl="0" w:tplc="34E8F078">
      <w:start w:val="1"/>
      <w:numFmt w:val="bullet"/>
      <w:lvlText w:val=""/>
      <w:lvlJc w:val="left"/>
      <w:pPr>
        <w:ind w:left="2148" w:hanging="360"/>
      </w:pPr>
      <w:rPr>
        <w:rFonts w:ascii="Wingdings" w:hAnsi="Wingdings" w:hint="default"/>
        <w:color w:val="008000"/>
        <w:sz w:val="22"/>
        <w:szCs w:val="2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9A63D2"/>
    <w:multiLevelType w:val="hybridMultilevel"/>
    <w:tmpl w:val="46F2401A"/>
    <w:lvl w:ilvl="0" w:tplc="49B61E72">
      <w:start w:val="1"/>
      <w:numFmt w:val="bullet"/>
      <w:lvlText w:val=""/>
      <w:lvlJc w:val="left"/>
      <w:pPr>
        <w:ind w:left="720" w:hanging="360"/>
      </w:pPr>
      <w:rPr>
        <w:rFonts w:ascii="Wingdings 2" w:hAnsi="Wingdings 2" w:hint="default"/>
        <w:sz w:val="24"/>
      </w:rPr>
    </w:lvl>
    <w:lvl w:ilvl="1" w:tplc="9AC62B46">
      <w:numFmt w:val="bullet"/>
      <w:lvlText w:val="*"/>
      <w:lvlJc w:val="left"/>
      <w:pPr>
        <w:ind w:left="1440" w:hanging="360"/>
      </w:pPr>
      <w:rPr>
        <w:rFonts w:ascii="Times New Roman" w:hAnsi="Times New Roman" w:cs="Times New Roman" w:hint="default"/>
        <w:b/>
        <w:i w:val="0"/>
        <w:color w:val="31849B" w:themeColor="accent5" w:themeShade="BF"/>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914F9"/>
    <w:multiLevelType w:val="hybridMultilevel"/>
    <w:tmpl w:val="85185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921B65"/>
    <w:multiLevelType w:val="hybridMultilevel"/>
    <w:tmpl w:val="5C70B2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45618"/>
    <w:multiLevelType w:val="hybridMultilevel"/>
    <w:tmpl w:val="31A60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7B3034"/>
    <w:multiLevelType w:val="hybridMultilevel"/>
    <w:tmpl w:val="CF2A1AA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DE76ED"/>
    <w:multiLevelType w:val="hybridMultilevel"/>
    <w:tmpl w:val="7FAED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CB75DD"/>
    <w:multiLevelType w:val="hybridMultilevel"/>
    <w:tmpl w:val="CF00B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EC1C84"/>
    <w:multiLevelType w:val="hybridMultilevel"/>
    <w:tmpl w:val="06C8A670"/>
    <w:lvl w:ilvl="0" w:tplc="9AC62B46">
      <w:numFmt w:val="bullet"/>
      <w:lvlText w:val="*"/>
      <w:lvlJc w:val="left"/>
      <w:pPr>
        <w:ind w:left="1068" w:hanging="360"/>
      </w:pPr>
      <w:rPr>
        <w:rFonts w:ascii="Times New Roman" w:hAnsi="Times New Roman" w:cs="Times New Roman" w:hint="default"/>
        <w:b/>
        <w:i w:val="0"/>
        <w:color w:val="31849B" w:themeColor="accent5" w:themeShade="BF"/>
        <w:sz w:val="24"/>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nsid w:val="4ECD4FE9"/>
    <w:multiLevelType w:val="hybridMultilevel"/>
    <w:tmpl w:val="C7489D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5C1F60"/>
    <w:multiLevelType w:val="hybridMultilevel"/>
    <w:tmpl w:val="ABD47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135CCF"/>
    <w:multiLevelType w:val="hybridMultilevel"/>
    <w:tmpl w:val="8CF6486E"/>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CD575C"/>
    <w:multiLevelType w:val="hybridMultilevel"/>
    <w:tmpl w:val="7BF60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5C3FF4"/>
    <w:multiLevelType w:val="hybridMultilevel"/>
    <w:tmpl w:val="A198F6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9F159D"/>
    <w:multiLevelType w:val="hybridMultilevel"/>
    <w:tmpl w:val="7CD0B1D2"/>
    <w:lvl w:ilvl="0" w:tplc="34E8F078">
      <w:start w:val="1"/>
      <w:numFmt w:val="bullet"/>
      <w:lvlText w:val=""/>
      <w:lvlJc w:val="left"/>
      <w:pPr>
        <w:ind w:left="1440" w:hanging="360"/>
      </w:pPr>
      <w:rPr>
        <w:rFonts w:ascii="Wingdings" w:hAnsi="Wingdings" w:hint="default"/>
        <w:color w:val="008000"/>
        <w:sz w:val="22"/>
        <w:szCs w:val="2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9E4219E"/>
    <w:multiLevelType w:val="hybridMultilevel"/>
    <w:tmpl w:val="D41A60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56051E"/>
    <w:multiLevelType w:val="hybridMultilevel"/>
    <w:tmpl w:val="E728ABD0"/>
    <w:lvl w:ilvl="0" w:tplc="9AC62B46">
      <w:numFmt w:val="bullet"/>
      <w:lvlText w:val="*"/>
      <w:lvlJc w:val="left"/>
      <w:pPr>
        <w:ind w:left="1428" w:hanging="360"/>
      </w:pPr>
      <w:rPr>
        <w:rFonts w:ascii="Times New Roman" w:hAnsi="Times New Roman" w:cs="Times New Roman" w:hint="default"/>
        <w:b/>
        <w:i w:val="0"/>
        <w:color w:val="31849B" w:themeColor="accent5" w:themeShade="BF"/>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nsid w:val="70571112"/>
    <w:multiLevelType w:val="hybridMultilevel"/>
    <w:tmpl w:val="3DD6B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E57B1F"/>
    <w:multiLevelType w:val="hybridMultilevel"/>
    <w:tmpl w:val="6CB28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F82EA2"/>
    <w:multiLevelType w:val="hybridMultilevel"/>
    <w:tmpl w:val="98160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8A0B10"/>
    <w:multiLevelType w:val="hybridMultilevel"/>
    <w:tmpl w:val="F7DEAF80"/>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6725C9"/>
    <w:multiLevelType w:val="hybridMultilevel"/>
    <w:tmpl w:val="AB4E64A8"/>
    <w:lvl w:ilvl="0" w:tplc="040C0009">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4">
    <w:nsid w:val="7DC37D38"/>
    <w:multiLevelType w:val="hybridMultilevel"/>
    <w:tmpl w:val="AFCE12B8"/>
    <w:lvl w:ilvl="0" w:tplc="7F485560">
      <w:numFmt w:val="bullet"/>
      <w:lvlText w:val="-"/>
      <w:lvlJc w:val="left"/>
      <w:pPr>
        <w:ind w:left="720" w:hanging="360"/>
      </w:pPr>
      <w:rPr>
        <w:rFonts w:ascii="Arial" w:eastAsia="华文新魏"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1A5AA7"/>
    <w:multiLevelType w:val="hybridMultilevel"/>
    <w:tmpl w:val="0A663118"/>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A36CFA"/>
    <w:multiLevelType w:val="hybridMultilevel"/>
    <w:tmpl w:val="E06635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0"/>
  </w:num>
  <w:num w:numId="6">
    <w:abstractNumId w:val="15"/>
  </w:num>
  <w:num w:numId="7">
    <w:abstractNumId w:val="8"/>
  </w:num>
  <w:num w:numId="8">
    <w:abstractNumId w:val="11"/>
  </w:num>
  <w:num w:numId="9">
    <w:abstractNumId w:val="19"/>
  </w:num>
  <w:num w:numId="10">
    <w:abstractNumId w:val="12"/>
  </w:num>
  <w:num w:numId="11">
    <w:abstractNumId w:val="10"/>
  </w:num>
  <w:num w:numId="12">
    <w:abstractNumId w:val="18"/>
  </w:num>
  <w:num w:numId="13">
    <w:abstractNumId w:val="25"/>
  </w:num>
  <w:num w:numId="14">
    <w:abstractNumId w:val="17"/>
  </w:num>
  <w:num w:numId="15">
    <w:abstractNumId w:val="13"/>
  </w:num>
  <w:num w:numId="16">
    <w:abstractNumId w:val="21"/>
  </w:num>
  <w:num w:numId="17">
    <w:abstractNumId w:val="1"/>
  </w:num>
  <w:num w:numId="18">
    <w:abstractNumId w:val="22"/>
  </w:num>
  <w:num w:numId="19">
    <w:abstractNumId w:val="9"/>
  </w:num>
  <w:num w:numId="20">
    <w:abstractNumId w:val="26"/>
  </w:num>
  <w:num w:numId="21">
    <w:abstractNumId w:val="4"/>
  </w:num>
  <w:num w:numId="22">
    <w:abstractNumId w:val="24"/>
  </w:num>
  <w:num w:numId="23">
    <w:abstractNumId w:val="7"/>
  </w:num>
  <w:num w:numId="24">
    <w:abstractNumId w:val="16"/>
  </w:num>
  <w:num w:numId="25">
    <w:abstractNumId w:val="2"/>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66"/>
    <w:rsid w:val="0000105A"/>
    <w:rsid w:val="00001A3D"/>
    <w:rsid w:val="000238A3"/>
    <w:rsid w:val="00026649"/>
    <w:rsid w:val="00026A6D"/>
    <w:rsid w:val="00050E6B"/>
    <w:rsid w:val="000639E1"/>
    <w:rsid w:val="00065847"/>
    <w:rsid w:val="0007471B"/>
    <w:rsid w:val="00086C35"/>
    <w:rsid w:val="00094946"/>
    <w:rsid w:val="00096FB9"/>
    <w:rsid w:val="000A61D4"/>
    <w:rsid w:val="000A6A94"/>
    <w:rsid w:val="000B330B"/>
    <w:rsid w:val="000C1A16"/>
    <w:rsid w:val="000D0651"/>
    <w:rsid w:val="000D2E0C"/>
    <w:rsid w:val="000D4158"/>
    <w:rsid w:val="000D7930"/>
    <w:rsid w:val="000F0309"/>
    <w:rsid w:val="000F05A7"/>
    <w:rsid w:val="000F5CD4"/>
    <w:rsid w:val="00110969"/>
    <w:rsid w:val="00127F2A"/>
    <w:rsid w:val="00127F6D"/>
    <w:rsid w:val="00130174"/>
    <w:rsid w:val="0014564C"/>
    <w:rsid w:val="0016650C"/>
    <w:rsid w:val="00173541"/>
    <w:rsid w:val="00183F09"/>
    <w:rsid w:val="0018458A"/>
    <w:rsid w:val="00186DA3"/>
    <w:rsid w:val="0019099F"/>
    <w:rsid w:val="00192AC6"/>
    <w:rsid w:val="001954D3"/>
    <w:rsid w:val="0019660E"/>
    <w:rsid w:val="001A36C9"/>
    <w:rsid w:val="001B230B"/>
    <w:rsid w:val="001B38FE"/>
    <w:rsid w:val="001B7ECD"/>
    <w:rsid w:val="001C033C"/>
    <w:rsid w:val="001C4343"/>
    <w:rsid w:val="001D1913"/>
    <w:rsid w:val="001D35EB"/>
    <w:rsid w:val="001F2046"/>
    <w:rsid w:val="00204128"/>
    <w:rsid w:val="0021434C"/>
    <w:rsid w:val="0022718E"/>
    <w:rsid w:val="002377B3"/>
    <w:rsid w:val="00243745"/>
    <w:rsid w:val="00256CA1"/>
    <w:rsid w:val="00273824"/>
    <w:rsid w:val="00281381"/>
    <w:rsid w:val="00282D1B"/>
    <w:rsid w:val="00284430"/>
    <w:rsid w:val="0029121F"/>
    <w:rsid w:val="00292692"/>
    <w:rsid w:val="002E7A69"/>
    <w:rsid w:val="002F0012"/>
    <w:rsid w:val="002F0F21"/>
    <w:rsid w:val="002F2B77"/>
    <w:rsid w:val="002F4C51"/>
    <w:rsid w:val="002F7193"/>
    <w:rsid w:val="002F7C26"/>
    <w:rsid w:val="00300467"/>
    <w:rsid w:val="00301F65"/>
    <w:rsid w:val="00312448"/>
    <w:rsid w:val="00324EDA"/>
    <w:rsid w:val="0032660E"/>
    <w:rsid w:val="003274E6"/>
    <w:rsid w:val="00332855"/>
    <w:rsid w:val="00337950"/>
    <w:rsid w:val="0034408D"/>
    <w:rsid w:val="003462BB"/>
    <w:rsid w:val="00353D0E"/>
    <w:rsid w:val="003600B0"/>
    <w:rsid w:val="00372D45"/>
    <w:rsid w:val="00374896"/>
    <w:rsid w:val="0037629F"/>
    <w:rsid w:val="00387467"/>
    <w:rsid w:val="00392CBF"/>
    <w:rsid w:val="0039365A"/>
    <w:rsid w:val="003B2B55"/>
    <w:rsid w:val="003C2AB8"/>
    <w:rsid w:val="003C2BD5"/>
    <w:rsid w:val="003E1B3A"/>
    <w:rsid w:val="003F3B3B"/>
    <w:rsid w:val="003F6F0A"/>
    <w:rsid w:val="00416B57"/>
    <w:rsid w:val="004232DB"/>
    <w:rsid w:val="00430B74"/>
    <w:rsid w:val="00432CE1"/>
    <w:rsid w:val="00443166"/>
    <w:rsid w:val="0046061C"/>
    <w:rsid w:val="004736B9"/>
    <w:rsid w:val="00480D28"/>
    <w:rsid w:val="00493108"/>
    <w:rsid w:val="004A44C9"/>
    <w:rsid w:val="004A5C09"/>
    <w:rsid w:val="004A7B0A"/>
    <w:rsid w:val="004B1C97"/>
    <w:rsid w:val="004B3D39"/>
    <w:rsid w:val="004B6203"/>
    <w:rsid w:val="004C242E"/>
    <w:rsid w:val="004D4063"/>
    <w:rsid w:val="00511171"/>
    <w:rsid w:val="00514C42"/>
    <w:rsid w:val="00521F42"/>
    <w:rsid w:val="00525387"/>
    <w:rsid w:val="00525ADB"/>
    <w:rsid w:val="00542C19"/>
    <w:rsid w:val="00560487"/>
    <w:rsid w:val="00562719"/>
    <w:rsid w:val="00562C9E"/>
    <w:rsid w:val="00562F42"/>
    <w:rsid w:val="00567F6A"/>
    <w:rsid w:val="005712B1"/>
    <w:rsid w:val="00573019"/>
    <w:rsid w:val="00575053"/>
    <w:rsid w:val="00582F56"/>
    <w:rsid w:val="005875AB"/>
    <w:rsid w:val="00593E6D"/>
    <w:rsid w:val="005A045F"/>
    <w:rsid w:val="005A5F4B"/>
    <w:rsid w:val="005D2603"/>
    <w:rsid w:val="005E5F83"/>
    <w:rsid w:val="005F72A2"/>
    <w:rsid w:val="00620D60"/>
    <w:rsid w:val="006445AA"/>
    <w:rsid w:val="0064472A"/>
    <w:rsid w:val="00670EB8"/>
    <w:rsid w:val="00672342"/>
    <w:rsid w:val="0068256B"/>
    <w:rsid w:val="00692B8B"/>
    <w:rsid w:val="00697D82"/>
    <w:rsid w:val="006A0FF9"/>
    <w:rsid w:val="006B0652"/>
    <w:rsid w:val="006B259B"/>
    <w:rsid w:val="006B288A"/>
    <w:rsid w:val="006B2E4F"/>
    <w:rsid w:val="006C06A7"/>
    <w:rsid w:val="006C1625"/>
    <w:rsid w:val="006C338B"/>
    <w:rsid w:val="006C46FB"/>
    <w:rsid w:val="006D026E"/>
    <w:rsid w:val="006D569E"/>
    <w:rsid w:val="00703576"/>
    <w:rsid w:val="007079D1"/>
    <w:rsid w:val="00720B3B"/>
    <w:rsid w:val="007219C4"/>
    <w:rsid w:val="00730222"/>
    <w:rsid w:val="00744A66"/>
    <w:rsid w:val="00747638"/>
    <w:rsid w:val="00757660"/>
    <w:rsid w:val="0076001A"/>
    <w:rsid w:val="007638B9"/>
    <w:rsid w:val="00771617"/>
    <w:rsid w:val="00775C20"/>
    <w:rsid w:val="007804CB"/>
    <w:rsid w:val="00792E0D"/>
    <w:rsid w:val="0079300F"/>
    <w:rsid w:val="0079529C"/>
    <w:rsid w:val="007A1C4F"/>
    <w:rsid w:val="007A2DBA"/>
    <w:rsid w:val="007B4716"/>
    <w:rsid w:val="007C2A9B"/>
    <w:rsid w:val="007F4105"/>
    <w:rsid w:val="007F7044"/>
    <w:rsid w:val="00821014"/>
    <w:rsid w:val="00836B15"/>
    <w:rsid w:val="00844512"/>
    <w:rsid w:val="00847BF8"/>
    <w:rsid w:val="008535A6"/>
    <w:rsid w:val="0086395A"/>
    <w:rsid w:val="00867F39"/>
    <w:rsid w:val="00871E04"/>
    <w:rsid w:val="00872630"/>
    <w:rsid w:val="0087550C"/>
    <w:rsid w:val="008758DE"/>
    <w:rsid w:val="008A08A8"/>
    <w:rsid w:val="008A1B17"/>
    <w:rsid w:val="008A6BF1"/>
    <w:rsid w:val="008B36AF"/>
    <w:rsid w:val="008C2866"/>
    <w:rsid w:val="008C2C2C"/>
    <w:rsid w:val="008C6D39"/>
    <w:rsid w:val="008D396C"/>
    <w:rsid w:val="008D6AB7"/>
    <w:rsid w:val="008E45D1"/>
    <w:rsid w:val="008F37F0"/>
    <w:rsid w:val="0091570D"/>
    <w:rsid w:val="0093148C"/>
    <w:rsid w:val="00944FB7"/>
    <w:rsid w:val="009471D1"/>
    <w:rsid w:val="00947BF3"/>
    <w:rsid w:val="00956ECC"/>
    <w:rsid w:val="0099096E"/>
    <w:rsid w:val="00990B3F"/>
    <w:rsid w:val="009A5058"/>
    <w:rsid w:val="009B0275"/>
    <w:rsid w:val="009D162C"/>
    <w:rsid w:val="009D1CA9"/>
    <w:rsid w:val="009D5986"/>
    <w:rsid w:val="009E06A8"/>
    <w:rsid w:val="00A07D23"/>
    <w:rsid w:val="00A10EBE"/>
    <w:rsid w:val="00A15BA0"/>
    <w:rsid w:val="00A17345"/>
    <w:rsid w:val="00A4405F"/>
    <w:rsid w:val="00A61A5B"/>
    <w:rsid w:val="00A61C7A"/>
    <w:rsid w:val="00A622D3"/>
    <w:rsid w:val="00A62E67"/>
    <w:rsid w:val="00A66641"/>
    <w:rsid w:val="00A77F31"/>
    <w:rsid w:val="00A836AC"/>
    <w:rsid w:val="00A937C2"/>
    <w:rsid w:val="00AA38ED"/>
    <w:rsid w:val="00AB1D80"/>
    <w:rsid w:val="00AE25FD"/>
    <w:rsid w:val="00AE4D81"/>
    <w:rsid w:val="00AF41D1"/>
    <w:rsid w:val="00AF504E"/>
    <w:rsid w:val="00B116D4"/>
    <w:rsid w:val="00B1684B"/>
    <w:rsid w:val="00B30B1C"/>
    <w:rsid w:val="00B34310"/>
    <w:rsid w:val="00B37502"/>
    <w:rsid w:val="00B53121"/>
    <w:rsid w:val="00B534E4"/>
    <w:rsid w:val="00B647F6"/>
    <w:rsid w:val="00B71CDC"/>
    <w:rsid w:val="00B825AD"/>
    <w:rsid w:val="00B9148E"/>
    <w:rsid w:val="00B932CD"/>
    <w:rsid w:val="00B935CF"/>
    <w:rsid w:val="00BB5EFC"/>
    <w:rsid w:val="00BC36FA"/>
    <w:rsid w:val="00BC7D0A"/>
    <w:rsid w:val="00BD200B"/>
    <w:rsid w:val="00BE3C77"/>
    <w:rsid w:val="00BF3F03"/>
    <w:rsid w:val="00C00B98"/>
    <w:rsid w:val="00C0376A"/>
    <w:rsid w:val="00C16FDF"/>
    <w:rsid w:val="00C17AB6"/>
    <w:rsid w:val="00C22795"/>
    <w:rsid w:val="00C24319"/>
    <w:rsid w:val="00C24682"/>
    <w:rsid w:val="00C33E95"/>
    <w:rsid w:val="00C449EC"/>
    <w:rsid w:val="00C50DCA"/>
    <w:rsid w:val="00C64E80"/>
    <w:rsid w:val="00C75B7A"/>
    <w:rsid w:val="00C831E3"/>
    <w:rsid w:val="00CB5C34"/>
    <w:rsid w:val="00CC38DE"/>
    <w:rsid w:val="00CD7AE8"/>
    <w:rsid w:val="00CE1234"/>
    <w:rsid w:val="00D01E06"/>
    <w:rsid w:val="00D0359F"/>
    <w:rsid w:val="00D2717C"/>
    <w:rsid w:val="00D34704"/>
    <w:rsid w:val="00D3633E"/>
    <w:rsid w:val="00D36C7E"/>
    <w:rsid w:val="00D50C36"/>
    <w:rsid w:val="00D561A0"/>
    <w:rsid w:val="00D60C62"/>
    <w:rsid w:val="00D62024"/>
    <w:rsid w:val="00D64075"/>
    <w:rsid w:val="00D6631F"/>
    <w:rsid w:val="00D702F6"/>
    <w:rsid w:val="00D73C1E"/>
    <w:rsid w:val="00D73E54"/>
    <w:rsid w:val="00D90EAB"/>
    <w:rsid w:val="00DA0BC7"/>
    <w:rsid w:val="00DB5ED9"/>
    <w:rsid w:val="00DB659C"/>
    <w:rsid w:val="00DD5670"/>
    <w:rsid w:val="00DD7BF0"/>
    <w:rsid w:val="00DE4F55"/>
    <w:rsid w:val="00DE7165"/>
    <w:rsid w:val="00E00515"/>
    <w:rsid w:val="00E02223"/>
    <w:rsid w:val="00E047F9"/>
    <w:rsid w:val="00E16AB3"/>
    <w:rsid w:val="00E20351"/>
    <w:rsid w:val="00E273A4"/>
    <w:rsid w:val="00E37B76"/>
    <w:rsid w:val="00E515BF"/>
    <w:rsid w:val="00E74D36"/>
    <w:rsid w:val="00E76F9D"/>
    <w:rsid w:val="00E80BFE"/>
    <w:rsid w:val="00E84D27"/>
    <w:rsid w:val="00E93663"/>
    <w:rsid w:val="00E94AF8"/>
    <w:rsid w:val="00EA2399"/>
    <w:rsid w:val="00EA79C4"/>
    <w:rsid w:val="00EA7C3F"/>
    <w:rsid w:val="00EB2DD3"/>
    <w:rsid w:val="00EB3ACD"/>
    <w:rsid w:val="00EC295D"/>
    <w:rsid w:val="00ED0137"/>
    <w:rsid w:val="00EE30DD"/>
    <w:rsid w:val="00EE3B25"/>
    <w:rsid w:val="00EE5C2E"/>
    <w:rsid w:val="00EE7A37"/>
    <w:rsid w:val="00EF43E7"/>
    <w:rsid w:val="00F02798"/>
    <w:rsid w:val="00F279BF"/>
    <w:rsid w:val="00F3337A"/>
    <w:rsid w:val="00F3346B"/>
    <w:rsid w:val="00F33966"/>
    <w:rsid w:val="00F34EA4"/>
    <w:rsid w:val="00F6224D"/>
    <w:rsid w:val="00F73DBC"/>
    <w:rsid w:val="00F83C2B"/>
    <w:rsid w:val="00F8479D"/>
    <w:rsid w:val="00F849F5"/>
    <w:rsid w:val="00F927EF"/>
    <w:rsid w:val="00F95724"/>
    <w:rsid w:val="00FC548A"/>
    <w:rsid w:val="00FF61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D03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nhideWhenUsed/>
    <w:rsid w:val="00744A66"/>
    <w:rPr>
      <w:vertAlign w:val="superscript"/>
    </w:rPr>
  </w:style>
  <w:style w:type="paragraph" w:styleId="En-tte">
    <w:name w:val="header"/>
    <w:basedOn w:val="Normal"/>
    <w:link w:val="En-tteCar"/>
    <w:uiPriority w:val="99"/>
    <w:unhideWhenUsed/>
    <w:rsid w:val="00744A66"/>
    <w:pPr>
      <w:tabs>
        <w:tab w:val="center" w:pos="4536"/>
        <w:tab w:val="right" w:pos="9072"/>
      </w:tabs>
    </w:pPr>
  </w:style>
  <w:style w:type="character" w:customStyle="1" w:styleId="En-tteCar">
    <w:name w:val="En-tête Car"/>
    <w:basedOn w:val="Policepardfaut"/>
    <w:link w:val="En-tte"/>
    <w:uiPriority w:val="99"/>
    <w:rsid w:val="00744A66"/>
  </w:style>
  <w:style w:type="paragraph" w:styleId="Pieddepage">
    <w:name w:val="footer"/>
    <w:basedOn w:val="Normal"/>
    <w:link w:val="PieddepageCar"/>
    <w:uiPriority w:val="99"/>
    <w:unhideWhenUsed/>
    <w:rsid w:val="00744A66"/>
    <w:pPr>
      <w:tabs>
        <w:tab w:val="center" w:pos="4536"/>
        <w:tab w:val="right" w:pos="9072"/>
      </w:tabs>
    </w:pPr>
  </w:style>
  <w:style w:type="character" w:customStyle="1" w:styleId="PieddepageCar">
    <w:name w:val="Pied de page Car"/>
    <w:basedOn w:val="Policepardfaut"/>
    <w:link w:val="Pieddepage"/>
    <w:uiPriority w:val="99"/>
    <w:rsid w:val="00744A66"/>
  </w:style>
  <w:style w:type="paragraph" w:styleId="Notedebasdepage">
    <w:name w:val="footnote text"/>
    <w:basedOn w:val="Normal"/>
    <w:link w:val="NotedebasdepageCar"/>
    <w:uiPriority w:val="99"/>
    <w:semiHidden/>
    <w:unhideWhenUsed/>
    <w:rsid w:val="00744A66"/>
  </w:style>
  <w:style w:type="character" w:customStyle="1" w:styleId="NotedebasdepageCar">
    <w:name w:val="Note de bas de page Car"/>
    <w:basedOn w:val="Policepardfaut"/>
    <w:link w:val="Notedebasdepage"/>
    <w:uiPriority w:val="99"/>
    <w:semiHidden/>
    <w:rsid w:val="00744A66"/>
  </w:style>
  <w:style w:type="paragraph" w:styleId="Paragraphedeliste">
    <w:name w:val="List Paragraph"/>
    <w:basedOn w:val="Normal"/>
    <w:uiPriority w:val="34"/>
    <w:qFormat/>
    <w:rsid w:val="00D90EAB"/>
    <w:pPr>
      <w:ind w:left="720"/>
      <w:contextualSpacing/>
    </w:pPr>
  </w:style>
  <w:style w:type="character" w:styleId="Lienhypertexte">
    <w:name w:val="Hyperlink"/>
    <w:basedOn w:val="Policepardfaut"/>
    <w:uiPriority w:val="99"/>
    <w:unhideWhenUsed/>
    <w:rsid w:val="00872630"/>
    <w:rPr>
      <w:color w:val="0000FF" w:themeColor="hyperlink"/>
      <w:u w:val="single"/>
    </w:rPr>
  </w:style>
  <w:style w:type="character" w:styleId="Lienhypertextesuivi">
    <w:name w:val="FollowedHyperlink"/>
    <w:basedOn w:val="Policepardfaut"/>
    <w:uiPriority w:val="99"/>
    <w:semiHidden/>
    <w:unhideWhenUsed/>
    <w:rsid w:val="00E20351"/>
    <w:rPr>
      <w:color w:val="800080" w:themeColor="followedHyperlink"/>
      <w:u w:val="single"/>
    </w:rPr>
  </w:style>
  <w:style w:type="paragraph" w:styleId="Textedebulles">
    <w:name w:val="Balloon Text"/>
    <w:basedOn w:val="Normal"/>
    <w:link w:val="TextedebullesCar"/>
    <w:uiPriority w:val="99"/>
    <w:semiHidden/>
    <w:unhideWhenUsed/>
    <w:rsid w:val="00F95724"/>
    <w:rPr>
      <w:rFonts w:ascii="Tahoma" w:hAnsi="Tahoma" w:cs="Tahoma"/>
      <w:sz w:val="16"/>
      <w:szCs w:val="16"/>
    </w:rPr>
  </w:style>
  <w:style w:type="character" w:customStyle="1" w:styleId="TextedebullesCar">
    <w:name w:val="Texte de bulles Car"/>
    <w:basedOn w:val="Policepardfaut"/>
    <w:link w:val="Textedebulles"/>
    <w:uiPriority w:val="99"/>
    <w:semiHidden/>
    <w:rsid w:val="00F95724"/>
    <w:rPr>
      <w:rFonts w:ascii="Tahoma" w:hAnsi="Tahoma" w:cs="Tahoma"/>
      <w:sz w:val="16"/>
      <w:szCs w:val="16"/>
    </w:rPr>
  </w:style>
  <w:style w:type="character" w:styleId="Marquedannotation">
    <w:name w:val="annotation reference"/>
    <w:basedOn w:val="Policepardfaut"/>
    <w:uiPriority w:val="99"/>
    <w:semiHidden/>
    <w:unhideWhenUsed/>
    <w:rsid w:val="003274E6"/>
    <w:rPr>
      <w:sz w:val="16"/>
      <w:szCs w:val="16"/>
    </w:rPr>
  </w:style>
  <w:style w:type="paragraph" w:styleId="Commentaire">
    <w:name w:val="annotation text"/>
    <w:basedOn w:val="Normal"/>
    <w:link w:val="CommentaireCar"/>
    <w:uiPriority w:val="99"/>
    <w:semiHidden/>
    <w:unhideWhenUsed/>
    <w:rsid w:val="003274E6"/>
    <w:rPr>
      <w:sz w:val="20"/>
      <w:szCs w:val="20"/>
    </w:rPr>
  </w:style>
  <w:style w:type="character" w:customStyle="1" w:styleId="CommentaireCar">
    <w:name w:val="Commentaire Car"/>
    <w:basedOn w:val="Policepardfaut"/>
    <w:link w:val="Commentaire"/>
    <w:uiPriority w:val="99"/>
    <w:semiHidden/>
    <w:rsid w:val="003274E6"/>
    <w:rPr>
      <w:sz w:val="20"/>
      <w:szCs w:val="20"/>
    </w:rPr>
  </w:style>
  <w:style w:type="paragraph" w:styleId="Objetducommentaire">
    <w:name w:val="annotation subject"/>
    <w:basedOn w:val="Commentaire"/>
    <w:next w:val="Commentaire"/>
    <w:link w:val="ObjetducommentaireCar"/>
    <w:uiPriority w:val="99"/>
    <w:semiHidden/>
    <w:unhideWhenUsed/>
    <w:rsid w:val="003274E6"/>
    <w:rPr>
      <w:b/>
      <w:bCs/>
    </w:rPr>
  </w:style>
  <w:style w:type="character" w:customStyle="1" w:styleId="ObjetducommentaireCar">
    <w:name w:val="Objet du commentaire Car"/>
    <w:basedOn w:val="CommentaireCar"/>
    <w:link w:val="Objetducommentaire"/>
    <w:uiPriority w:val="99"/>
    <w:semiHidden/>
    <w:rsid w:val="003274E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nhideWhenUsed/>
    <w:rsid w:val="00744A66"/>
    <w:rPr>
      <w:vertAlign w:val="superscript"/>
    </w:rPr>
  </w:style>
  <w:style w:type="paragraph" w:styleId="En-tte">
    <w:name w:val="header"/>
    <w:basedOn w:val="Normal"/>
    <w:link w:val="En-tteCar"/>
    <w:uiPriority w:val="99"/>
    <w:unhideWhenUsed/>
    <w:rsid w:val="00744A66"/>
    <w:pPr>
      <w:tabs>
        <w:tab w:val="center" w:pos="4536"/>
        <w:tab w:val="right" w:pos="9072"/>
      </w:tabs>
    </w:pPr>
  </w:style>
  <w:style w:type="character" w:customStyle="1" w:styleId="En-tteCar">
    <w:name w:val="En-tête Car"/>
    <w:basedOn w:val="Policepardfaut"/>
    <w:link w:val="En-tte"/>
    <w:uiPriority w:val="99"/>
    <w:rsid w:val="00744A66"/>
  </w:style>
  <w:style w:type="paragraph" w:styleId="Pieddepage">
    <w:name w:val="footer"/>
    <w:basedOn w:val="Normal"/>
    <w:link w:val="PieddepageCar"/>
    <w:uiPriority w:val="99"/>
    <w:unhideWhenUsed/>
    <w:rsid w:val="00744A66"/>
    <w:pPr>
      <w:tabs>
        <w:tab w:val="center" w:pos="4536"/>
        <w:tab w:val="right" w:pos="9072"/>
      </w:tabs>
    </w:pPr>
  </w:style>
  <w:style w:type="character" w:customStyle="1" w:styleId="PieddepageCar">
    <w:name w:val="Pied de page Car"/>
    <w:basedOn w:val="Policepardfaut"/>
    <w:link w:val="Pieddepage"/>
    <w:uiPriority w:val="99"/>
    <w:rsid w:val="00744A66"/>
  </w:style>
  <w:style w:type="paragraph" w:styleId="Notedebasdepage">
    <w:name w:val="footnote text"/>
    <w:basedOn w:val="Normal"/>
    <w:link w:val="NotedebasdepageCar"/>
    <w:uiPriority w:val="99"/>
    <w:semiHidden/>
    <w:unhideWhenUsed/>
    <w:rsid w:val="00744A66"/>
  </w:style>
  <w:style w:type="character" w:customStyle="1" w:styleId="NotedebasdepageCar">
    <w:name w:val="Note de bas de page Car"/>
    <w:basedOn w:val="Policepardfaut"/>
    <w:link w:val="Notedebasdepage"/>
    <w:uiPriority w:val="99"/>
    <w:semiHidden/>
    <w:rsid w:val="00744A66"/>
  </w:style>
  <w:style w:type="paragraph" w:styleId="Paragraphedeliste">
    <w:name w:val="List Paragraph"/>
    <w:basedOn w:val="Normal"/>
    <w:uiPriority w:val="34"/>
    <w:qFormat/>
    <w:rsid w:val="00D90EAB"/>
    <w:pPr>
      <w:ind w:left="720"/>
      <w:contextualSpacing/>
    </w:pPr>
  </w:style>
  <w:style w:type="character" w:styleId="Lienhypertexte">
    <w:name w:val="Hyperlink"/>
    <w:basedOn w:val="Policepardfaut"/>
    <w:uiPriority w:val="99"/>
    <w:unhideWhenUsed/>
    <w:rsid w:val="00872630"/>
    <w:rPr>
      <w:color w:val="0000FF" w:themeColor="hyperlink"/>
      <w:u w:val="single"/>
    </w:rPr>
  </w:style>
  <w:style w:type="character" w:styleId="Lienhypertextesuivi">
    <w:name w:val="FollowedHyperlink"/>
    <w:basedOn w:val="Policepardfaut"/>
    <w:uiPriority w:val="99"/>
    <w:semiHidden/>
    <w:unhideWhenUsed/>
    <w:rsid w:val="00E20351"/>
    <w:rPr>
      <w:color w:val="800080" w:themeColor="followedHyperlink"/>
      <w:u w:val="single"/>
    </w:rPr>
  </w:style>
  <w:style w:type="paragraph" w:styleId="Textedebulles">
    <w:name w:val="Balloon Text"/>
    <w:basedOn w:val="Normal"/>
    <w:link w:val="TextedebullesCar"/>
    <w:uiPriority w:val="99"/>
    <w:semiHidden/>
    <w:unhideWhenUsed/>
    <w:rsid w:val="00F95724"/>
    <w:rPr>
      <w:rFonts w:ascii="Tahoma" w:hAnsi="Tahoma" w:cs="Tahoma"/>
      <w:sz w:val="16"/>
      <w:szCs w:val="16"/>
    </w:rPr>
  </w:style>
  <w:style w:type="character" w:customStyle="1" w:styleId="TextedebullesCar">
    <w:name w:val="Texte de bulles Car"/>
    <w:basedOn w:val="Policepardfaut"/>
    <w:link w:val="Textedebulles"/>
    <w:uiPriority w:val="99"/>
    <w:semiHidden/>
    <w:rsid w:val="00F95724"/>
    <w:rPr>
      <w:rFonts w:ascii="Tahoma" w:hAnsi="Tahoma" w:cs="Tahoma"/>
      <w:sz w:val="16"/>
      <w:szCs w:val="16"/>
    </w:rPr>
  </w:style>
  <w:style w:type="character" w:styleId="Marquedannotation">
    <w:name w:val="annotation reference"/>
    <w:basedOn w:val="Policepardfaut"/>
    <w:uiPriority w:val="99"/>
    <w:semiHidden/>
    <w:unhideWhenUsed/>
    <w:rsid w:val="003274E6"/>
    <w:rPr>
      <w:sz w:val="16"/>
      <w:szCs w:val="16"/>
    </w:rPr>
  </w:style>
  <w:style w:type="paragraph" w:styleId="Commentaire">
    <w:name w:val="annotation text"/>
    <w:basedOn w:val="Normal"/>
    <w:link w:val="CommentaireCar"/>
    <w:uiPriority w:val="99"/>
    <w:semiHidden/>
    <w:unhideWhenUsed/>
    <w:rsid w:val="003274E6"/>
    <w:rPr>
      <w:sz w:val="20"/>
      <w:szCs w:val="20"/>
    </w:rPr>
  </w:style>
  <w:style w:type="character" w:customStyle="1" w:styleId="CommentaireCar">
    <w:name w:val="Commentaire Car"/>
    <w:basedOn w:val="Policepardfaut"/>
    <w:link w:val="Commentaire"/>
    <w:uiPriority w:val="99"/>
    <w:semiHidden/>
    <w:rsid w:val="003274E6"/>
    <w:rPr>
      <w:sz w:val="20"/>
      <w:szCs w:val="20"/>
    </w:rPr>
  </w:style>
  <w:style w:type="paragraph" w:styleId="Objetducommentaire">
    <w:name w:val="annotation subject"/>
    <w:basedOn w:val="Commentaire"/>
    <w:next w:val="Commentaire"/>
    <w:link w:val="ObjetducommentaireCar"/>
    <w:uiPriority w:val="99"/>
    <w:semiHidden/>
    <w:unhideWhenUsed/>
    <w:rsid w:val="003274E6"/>
    <w:rPr>
      <w:b/>
      <w:bCs/>
    </w:rPr>
  </w:style>
  <w:style w:type="character" w:customStyle="1" w:styleId="ObjetducommentaireCar">
    <w:name w:val="Objet du commentaire Car"/>
    <w:basedOn w:val="CommentaireCar"/>
    <w:link w:val="Objetducommentaire"/>
    <w:uiPriority w:val="99"/>
    <w:semiHidden/>
    <w:rsid w:val="0032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6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104">
          <w:marLeft w:val="0"/>
          <w:marRight w:val="0"/>
          <w:marTop w:val="0"/>
          <w:marBottom w:val="0"/>
          <w:divBdr>
            <w:top w:val="none" w:sz="0" w:space="0" w:color="auto"/>
            <w:left w:val="none" w:sz="0" w:space="0" w:color="auto"/>
            <w:bottom w:val="none" w:sz="0" w:space="0" w:color="auto"/>
            <w:right w:val="none" w:sz="0" w:space="0" w:color="auto"/>
          </w:divBdr>
          <w:divsChild>
            <w:div w:id="793213766">
              <w:marLeft w:val="0"/>
              <w:marRight w:val="0"/>
              <w:marTop w:val="0"/>
              <w:marBottom w:val="0"/>
              <w:divBdr>
                <w:top w:val="none" w:sz="0" w:space="0" w:color="auto"/>
                <w:left w:val="none" w:sz="0" w:space="0" w:color="auto"/>
                <w:bottom w:val="none" w:sz="0" w:space="0" w:color="auto"/>
                <w:right w:val="none" w:sz="0" w:space="0" w:color="auto"/>
              </w:divBdr>
              <w:divsChild>
                <w:div w:id="3239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ocm.ca/11-mars-11h30-action-pour-le-financement-du-communautaire-comite-daccueil-de-philippe-couillard/" TargetMode="External"/><Relationship Id="rId12" Type="http://schemas.openxmlformats.org/officeDocument/2006/relationships/hyperlink" Target="https://docs.google.com/forms/d/1JiePy0ov0FdIbnVI155ajKfDkx2qit40jrzL_1tV6rY/viewform?c=0&amp;w=1" TargetMode="External"/><Relationship Id="rId13" Type="http://schemas.openxmlformats.org/officeDocument/2006/relationships/hyperlink" Target="http://iris-recherche.qc.ca/5chantiers" TargetMode="External"/><Relationship Id="rId14" Type="http://schemas.openxmlformats.org/officeDocument/2006/relationships/hyperlink" Target="http://www.drummondville.ca/wp-content/uploads/2016/03/Recensement-Trousse_Census-Toolkit_2016.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issairelobby.qc.ca/promo/147/1" TargetMode="External"/><Relationship Id="rId9" Type="http://schemas.openxmlformats.org/officeDocument/2006/relationships/hyperlink" Target="http://nonauxhausses.org/consultations-prebudgetaires-2016-un-exercice-biaise/" TargetMode="External"/><Relationship Id="rId10" Type="http://schemas.openxmlformats.org/officeDocument/2006/relationships/hyperlink" Target="http://nonauxhausses.org/revue-de-presse-semaine-dactions-derangeant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1240</Words>
  <Characters>6826</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Gauthier</dc:creator>
  <cp:lastModifiedBy>Lisa Gauthier</cp:lastModifiedBy>
  <cp:revision>30</cp:revision>
  <cp:lastPrinted>2016-03-08T19:49:00Z</cp:lastPrinted>
  <dcterms:created xsi:type="dcterms:W3CDTF">2016-03-11T21:56:00Z</dcterms:created>
  <dcterms:modified xsi:type="dcterms:W3CDTF">2016-03-11T22:30:00Z</dcterms:modified>
</cp:coreProperties>
</file>